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7C65C6" w:rsidRDefault="00D1404E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93428" w:rsidRPr="007C65C6" w:rsidRDefault="00693428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4B3FD1"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Луговской</w:t>
      </w:r>
      <w:proofErr w:type="spellEnd"/>
      <w:r w:rsidR="004B3FD1"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41E"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D6BD5"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65C6"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7C65C6" w:rsidRDefault="00693428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78790C" w:rsidRDefault="00F00562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78790C" w:rsidRDefault="00F00562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0C" w:rsidRPr="0078790C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</w:t>
      </w:r>
      <w:proofErr w:type="gramStart"/>
      <w:r w:rsidR="0078790C" w:rsidRPr="0078790C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="0078790C" w:rsidRPr="00787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90C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2.1. </w:t>
      </w:r>
      <w:proofErr w:type="gramEnd"/>
      <w:r w:rsidR="0078790C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приказа контрольно-счетной палаты Ханты-Мансийского района от 27.12.2021 № 49                           «Об утверждении плана работы контрольно-счетной палаты                            Ханты-Мансийского района на 2022 год»</w:t>
      </w:r>
      <w:r w:rsidR="00693428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соглашение о передаче полномочий контрольно-счетного органа сельского поселения </w:t>
      </w:r>
      <w:r w:rsidR="004B3FD1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="00693428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от </w:t>
      </w:r>
      <w:r w:rsidR="0078790C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315FFB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8790C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428" w:rsidRPr="00787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4B3760" w:rsidRDefault="00795486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B3FD1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4B3760" w:rsidRDefault="00F00562" w:rsidP="00C85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4B376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4B376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4B3760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4B3FD1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4B3760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4B3760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4B3FD1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315FFB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4B3760" w:rsidRDefault="009F4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4B3760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B3FD1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237586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4B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4B3760" w:rsidRDefault="009F4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4B37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4B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E05A25" w:rsidRDefault="00237586" w:rsidP="00C85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E05A25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7E75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E05A25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2B0" w:rsidRPr="007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77E75" w:rsidRPr="007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77E75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05A25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E05A25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E0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E05A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3E06BB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2E"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 Луговской.</w:t>
      </w:r>
    </w:p>
    <w:p w:rsidR="006C6B2E" w:rsidRPr="003E06BB" w:rsidRDefault="006C6B2E" w:rsidP="00C85EA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06BB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6C6B2E" w:rsidRPr="003E06BB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6C6B2E" w:rsidRPr="003E06BB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отчета об исполнении местного бюджета, установленный статьей 11 решения Совета депутатов сельского поселения Луговской от 2</w:t>
      </w:r>
      <w:r w:rsidR="00287AD0"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7.2015 № </w:t>
      </w:r>
      <w:r w:rsidR="00287AD0"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</w:t>
      </w:r>
      <w:r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                         об отдельных вопросах организации и осуществления бюджетного процесса в сельском поселении Луговской» (далее – Положение</w:t>
      </w:r>
      <w:r w:rsidR="00153726"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процессе) «не позднее 01 апреля текущего года», соблюден.</w:t>
      </w:r>
    </w:p>
    <w:p w:rsidR="006C6B2E" w:rsidRPr="008F58E7" w:rsidRDefault="006C6B2E" w:rsidP="00C8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E7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8F58E7" w:rsidRDefault="008F58E7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E7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депутатов сельского поселения </w:t>
      </w:r>
      <w:proofErr w:type="spellStart"/>
      <w:r w:rsidRPr="008F58E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8F58E7">
        <w:rPr>
          <w:rFonts w:ascii="Times New Roman" w:hAnsi="Times New Roman" w:cs="Times New Roman"/>
          <w:sz w:val="28"/>
          <w:szCs w:val="28"/>
        </w:rPr>
        <w:t xml:space="preserve"> от 27.10.2021 № 272 «Об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8F58E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8F58E7">
        <w:rPr>
          <w:rFonts w:ascii="Times New Roman" w:hAnsi="Times New Roman" w:cs="Times New Roman"/>
          <w:sz w:val="28"/>
          <w:szCs w:val="28"/>
        </w:rPr>
        <w:t>».</w:t>
      </w:r>
    </w:p>
    <w:p w:rsidR="006C6B2E" w:rsidRPr="004E664D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4D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4E664D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4E664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4E664D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4E664D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4D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4E664D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4D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4E664D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4D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4E664D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4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4E664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E664D">
        <w:rPr>
          <w:rFonts w:ascii="Times New Roman" w:hAnsi="Times New Roman" w:cs="Times New Roman"/>
          <w:sz w:val="28"/>
          <w:szCs w:val="28"/>
        </w:rPr>
        <w:t>.</w:t>
      </w:r>
    </w:p>
    <w:p w:rsidR="006C6B2E" w:rsidRPr="004E664D" w:rsidRDefault="006C6B2E" w:rsidP="00C85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64D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C6B2E" w:rsidRPr="004E664D" w:rsidRDefault="006C6B2E" w:rsidP="00C8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64D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4E66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664D">
        <w:rPr>
          <w:rFonts w:ascii="Times New Roman" w:hAnsi="Times New Roman" w:cs="Times New Roman"/>
          <w:sz w:val="28"/>
          <w:szCs w:val="28"/>
        </w:rPr>
        <w:t>что  приложения к проекту решения Совета депутатов сельского поселения Луговской «Об утверждении отчета об исполнении бюджета сельского поселения Луговской за 202</w:t>
      </w:r>
      <w:r w:rsidR="004E664D" w:rsidRPr="004E664D">
        <w:rPr>
          <w:rFonts w:ascii="Times New Roman" w:hAnsi="Times New Roman" w:cs="Times New Roman"/>
          <w:sz w:val="28"/>
          <w:szCs w:val="28"/>
        </w:rPr>
        <w:t>1</w:t>
      </w:r>
      <w:r w:rsidRPr="004E664D">
        <w:rPr>
          <w:rFonts w:ascii="Times New Roman" w:hAnsi="Times New Roman" w:cs="Times New Roman"/>
          <w:sz w:val="28"/>
          <w:szCs w:val="28"/>
        </w:rPr>
        <w:t xml:space="preserve"> год»</w:t>
      </w:r>
      <w:r w:rsidR="00882227" w:rsidRPr="004E664D">
        <w:rPr>
          <w:rFonts w:ascii="Times New Roman" w:hAnsi="Times New Roman" w:cs="Times New Roman"/>
          <w:sz w:val="28"/>
          <w:szCs w:val="28"/>
        </w:rPr>
        <w:t xml:space="preserve"> (далее – проект решения об отчете </w:t>
      </w:r>
      <w:r w:rsidR="002A40DC" w:rsidRPr="004E66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2227" w:rsidRPr="004E664D">
        <w:rPr>
          <w:rFonts w:ascii="Times New Roman" w:hAnsi="Times New Roman" w:cs="Times New Roman"/>
          <w:sz w:val="28"/>
          <w:szCs w:val="28"/>
        </w:rPr>
        <w:t>за 202</w:t>
      </w:r>
      <w:r w:rsidR="004E664D" w:rsidRPr="004E664D">
        <w:rPr>
          <w:rFonts w:ascii="Times New Roman" w:hAnsi="Times New Roman" w:cs="Times New Roman"/>
          <w:sz w:val="28"/>
          <w:szCs w:val="28"/>
        </w:rPr>
        <w:t>1</w:t>
      </w:r>
      <w:r w:rsidR="00882227" w:rsidRPr="004E664D">
        <w:rPr>
          <w:rFonts w:ascii="Times New Roman" w:hAnsi="Times New Roman" w:cs="Times New Roman"/>
          <w:sz w:val="28"/>
          <w:szCs w:val="28"/>
        </w:rPr>
        <w:t xml:space="preserve"> год)</w:t>
      </w:r>
      <w:r w:rsidRPr="004E6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712" w:rsidRPr="004E664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4E664D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Pr="004E664D">
        <w:rPr>
          <w:rFonts w:ascii="Times New Roman" w:hAnsi="Times New Roman" w:cs="Times New Roman"/>
          <w:bCs/>
          <w:sz w:val="28"/>
          <w:szCs w:val="28"/>
        </w:rPr>
        <w:t>статьи 264.6. Бюджетного кодекса РФ.</w:t>
      </w:r>
    </w:p>
    <w:p w:rsidR="00D00712" w:rsidRDefault="00D00712" w:rsidP="00C8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3751">
        <w:rPr>
          <w:rFonts w:ascii="Times New Roman" w:hAnsi="Times New Roman" w:cs="Times New Roman"/>
          <w:bCs/>
          <w:i/>
          <w:sz w:val="28"/>
          <w:szCs w:val="28"/>
        </w:rPr>
        <w:t>К проекту</w:t>
      </w:r>
      <w:r w:rsidR="00882227" w:rsidRPr="002A3751">
        <w:rPr>
          <w:rFonts w:ascii="Times New Roman" w:hAnsi="Times New Roman" w:cs="Times New Roman"/>
          <w:i/>
          <w:sz w:val="28"/>
          <w:szCs w:val="28"/>
        </w:rPr>
        <w:t xml:space="preserve"> решения об отчете за 202</w:t>
      </w:r>
      <w:r w:rsidR="00FC23C7" w:rsidRPr="002A3751">
        <w:rPr>
          <w:rFonts w:ascii="Times New Roman" w:hAnsi="Times New Roman" w:cs="Times New Roman"/>
          <w:i/>
          <w:sz w:val="28"/>
          <w:szCs w:val="28"/>
        </w:rPr>
        <w:t>1</w:t>
      </w:r>
      <w:r w:rsidR="00882227" w:rsidRPr="002A375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2227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представлено восемь приложений, из них четыре не предусмотренные Бюджетным кодексом </w:t>
      </w:r>
      <w:r w:rsidR="00882227" w:rsidRPr="002A3751">
        <w:rPr>
          <w:rFonts w:ascii="Times New Roman" w:hAnsi="Times New Roman" w:cs="Times New Roman"/>
          <w:bCs/>
          <w:i/>
          <w:sz w:val="28"/>
          <w:szCs w:val="28"/>
        </w:rPr>
        <w:lastRenderedPageBreak/>
        <w:t>РФ: «Перечень муниципальных програм</w:t>
      </w:r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м сельского поселения </w:t>
      </w:r>
      <w:proofErr w:type="spellStart"/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>Луговской</w:t>
      </w:r>
      <w:proofErr w:type="spellEnd"/>
      <w:r w:rsidR="00882227" w:rsidRPr="002A3751">
        <w:rPr>
          <w:rFonts w:ascii="Times New Roman" w:hAnsi="Times New Roman" w:cs="Times New Roman"/>
          <w:bCs/>
          <w:i/>
          <w:sz w:val="28"/>
          <w:szCs w:val="28"/>
        </w:rPr>
        <w:t>», «</w:t>
      </w:r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Исполнение бюджетных ассигнований муниципального дорожного фонда сельского поселения </w:t>
      </w:r>
      <w:proofErr w:type="spellStart"/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>Луговской</w:t>
      </w:r>
      <w:proofErr w:type="spellEnd"/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 за 2021 год</w:t>
      </w:r>
      <w:r w:rsidR="00882227" w:rsidRPr="002A3751">
        <w:rPr>
          <w:rFonts w:ascii="Times New Roman" w:hAnsi="Times New Roman" w:cs="Times New Roman"/>
          <w:bCs/>
          <w:i/>
          <w:sz w:val="28"/>
          <w:szCs w:val="28"/>
        </w:rPr>
        <w:t>», «</w:t>
      </w:r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>Исполнение бюджетных ассигнований резервного фонда администрации сельского поселения                    за 2021 год</w:t>
      </w:r>
      <w:r w:rsidR="00882227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  <w:r w:rsidR="00B879D7" w:rsidRPr="002A3751">
        <w:rPr>
          <w:rFonts w:ascii="Times New Roman" w:hAnsi="Times New Roman" w:cs="Times New Roman"/>
          <w:bCs/>
          <w:i/>
          <w:sz w:val="28"/>
          <w:szCs w:val="28"/>
        </w:rPr>
        <w:t>«Объем межбюджетных трансфертов, передаваемых бюджетам бюджетной системы Российской Федерации</w:t>
      </w:r>
      <w:r w:rsidR="00153726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879D7" w:rsidRPr="002A3751">
        <w:rPr>
          <w:rFonts w:ascii="Times New Roman" w:hAnsi="Times New Roman" w:cs="Times New Roman"/>
          <w:bCs/>
          <w:i/>
          <w:sz w:val="28"/>
          <w:szCs w:val="28"/>
        </w:rPr>
        <w:t>на 202</w:t>
      </w:r>
      <w:r w:rsidR="002A3751" w:rsidRPr="002A3751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B879D7" w:rsidRPr="002A3751">
        <w:rPr>
          <w:rFonts w:ascii="Times New Roman" w:hAnsi="Times New Roman" w:cs="Times New Roman"/>
          <w:bCs/>
          <w:i/>
          <w:sz w:val="28"/>
          <w:szCs w:val="28"/>
        </w:rPr>
        <w:t xml:space="preserve"> год».</w:t>
      </w:r>
    </w:p>
    <w:p w:rsidR="00B6508B" w:rsidRPr="00B6508B" w:rsidRDefault="00B6508B" w:rsidP="00B6508B">
      <w:pPr>
        <w:pStyle w:val="style1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6508B">
        <w:rPr>
          <w:bCs/>
          <w:i/>
          <w:sz w:val="28"/>
          <w:szCs w:val="28"/>
        </w:rPr>
        <w:t xml:space="preserve">При этом контрольно-счетная палата обращает внимание, </w:t>
      </w:r>
      <w:r>
        <w:rPr>
          <w:bCs/>
          <w:i/>
          <w:sz w:val="28"/>
          <w:szCs w:val="28"/>
        </w:rPr>
        <w:t xml:space="preserve">                                   </w:t>
      </w:r>
      <w:r w:rsidRPr="00B6508B">
        <w:rPr>
          <w:bCs/>
          <w:i/>
          <w:sz w:val="28"/>
          <w:szCs w:val="28"/>
        </w:rPr>
        <w:t xml:space="preserve">что в соответствии со </w:t>
      </w:r>
      <w:r w:rsidRPr="00B6508B">
        <w:rPr>
          <w:i/>
          <w:sz w:val="28"/>
          <w:szCs w:val="28"/>
        </w:rPr>
        <w:t xml:space="preserve">статьей 12 решения Положения о бюджетном процессе, </w:t>
      </w:r>
      <w:r w:rsidRPr="00B6508B">
        <w:rPr>
          <w:rStyle w:val="fontstyle22"/>
          <w:i/>
          <w:sz w:val="28"/>
          <w:szCs w:val="28"/>
        </w:rPr>
        <w:t xml:space="preserve">к проекту решения об исполнении бюджета поселения прилагаются отдельные приложения, в том числе: доходы бюджета </w:t>
      </w:r>
      <w:r>
        <w:rPr>
          <w:rStyle w:val="fontstyle22"/>
          <w:i/>
          <w:sz w:val="28"/>
          <w:szCs w:val="28"/>
        </w:rPr>
        <w:t xml:space="preserve">                    </w:t>
      </w:r>
      <w:r w:rsidRPr="00B6508B">
        <w:rPr>
          <w:rStyle w:val="fontstyle22"/>
          <w:i/>
          <w:sz w:val="28"/>
          <w:szCs w:val="28"/>
        </w:rPr>
        <w:t>по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кодам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видов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доходов,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подвидов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доходов,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классификации операций сектора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государственного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управления,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относящихся к доходам бюджета;</w:t>
      </w:r>
      <w:r>
        <w:rPr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источники финансирования дефицита бюджета по кодам групп,</w:t>
      </w:r>
      <w:r w:rsidRPr="00B6508B">
        <w:rPr>
          <w:i/>
          <w:sz w:val="28"/>
          <w:szCs w:val="28"/>
        </w:rPr>
        <w:br/>
      </w:r>
      <w:r w:rsidRPr="00B6508B">
        <w:rPr>
          <w:rStyle w:val="fontstyle22"/>
          <w:i/>
          <w:sz w:val="28"/>
          <w:szCs w:val="28"/>
        </w:rPr>
        <w:t xml:space="preserve">подгрупп, статей, видам </w:t>
      </w:r>
      <w:proofErr w:type="gramStart"/>
      <w:r w:rsidRPr="00B6508B">
        <w:rPr>
          <w:rStyle w:val="fontstyle22"/>
          <w:i/>
          <w:sz w:val="28"/>
          <w:szCs w:val="28"/>
        </w:rPr>
        <w:t>источников финансирования дефицитов бюджетов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классификации операций сектора государственного</w:t>
      </w:r>
      <w:proofErr w:type="gramEnd"/>
      <w:r w:rsidRPr="00B6508B">
        <w:rPr>
          <w:rStyle w:val="fontstyle22"/>
          <w:i/>
          <w:sz w:val="28"/>
          <w:szCs w:val="28"/>
        </w:rPr>
        <w:t xml:space="preserve"> управления,</w:t>
      </w:r>
      <w:r>
        <w:rPr>
          <w:rStyle w:val="fontstyle22"/>
          <w:i/>
          <w:sz w:val="28"/>
          <w:szCs w:val="28"/>
        </w:rPr>
        <w:t xml:space="preserve"> </w:t>
      </w:r>
      <w:r w:rsidRPr="00B6508B">
        <w:rPr>
          <w:rStyle w:val="fontstyle22"/>
          <w:i/>
          <w:sz w:val="28"/>
          <w:szCs w:val="28"/>
        </w:rPr>
        <w:t>относящихся к источникам финансирования дефицитов бюджетов</w:t>
      </w:r>
      <w:r w:rsidR="00E12F7A">
        <w:rPr>
          <w:rStyle w:val="fontstyle22"/>
          <w:i/>
          <w:sz w:val="28"/>
          <w:szCs w:val="28"/>
        </w:rPr>
        <w:t>, которые в свою очередь не предоставлены</w:t>
      </w:r>
      <w:r w:rsidRPr="00B6508B">
        <w:rPr>
          <w:rStyle w:val="fontstyle22"/>
          <w:i/>
          <w:sz w:val="28"/>
          <w:szCs w:val="28"/>
        </w:rPr>
        <w:t>.</w:t>
      </w:r>
    </w:p>
    <w:p w:rsidR="00D00712" w:rsidRPr="00276E03" w:rsidRDefault="00D00712" w:rsidP="00C8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03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276E03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276E03">
        <w:rPr>
          <w:rFonts w:ascii="Times New Roman" w:hAnsi="Times New Roman" w:cs="Times New Roman"/>
          <w:bCs/>
          <w:sz w:val="28"/>
          <w:szCs w:val="28"/>
        </w:rPr>
        <w:t xml:space="preserve"> в проекте решения соответствуют представленной отчетности. </w:t>
      </w:r>
    </w:p>
    <w:p w:rsidR="006F12D0" w:rsidRPr="001D2CF1" w:rsidRDefault="006F12D0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2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Луговской</w:t>
      </w:r>
    </w:p>
    <w:p w:rsidR="006F12D0" w:rsidRPr="00A2269A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Луговской                        на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первоначальной редакции) утверждены основные характеристики бюджета сельского поселения на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71 664,6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0,0 тыс. рублей.</w:t>
      </w:r>
    </w:p>
    <w:p w:rsidR="006F12D0" w:rsidRPr="00A2269A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14 682,3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86 346,9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22 370,6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94 035,2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7 688,3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F12D0" w:rsidRPr="00A2269A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87 632,7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81 350,2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202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дефицит в сумме – </w:t>
      </w:r>
      <w:r w:rsidR="00A2269A"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>6 282,5</w:t>
      </w: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F12D0" w:rsidRPr="001E632E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</w:t>
      </w:r>
      <w:r w:rsidRPr="006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Таблице 1.</w:t>
      </w:r>
    </w:p>
    <w:p w:rsidR="006F12D0" w:rsidRPr="001E632E" w:rsidRDefault="006F12D0" w:rsidP="00C85E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632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F12D0" w:rsidRPr="001E632E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6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1E632E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1E632E" w:rsidTr="006B78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E632E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             с решением Совета депутатов сельского поселения                    </w:t>
            </w:r>
            <w:r w:rsidR="00A744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28.12.2020</w:t>
            </w: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A744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218</w:t>
            </w: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   (с изменениями от </w:t>
            </w:r>
            <w:r w:rsidR="00A744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28.12.2021</w:t>
            </w: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A744E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287</w:t>
            </w: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E632E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E632E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1E632E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1E632E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1E632E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632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E632E" w:rsidRPr="001E632E" w:rsidTr="001E632E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2E" w:rsidRPr="001E632E" w:rsidRDefault="001E632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3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86 346,9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86 346,9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87 632,7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87 632,7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</w:tr>
      <w:tr w:rsidR="001E632E" w:rsidRPr="001E632E" w:rsidTr="001E632E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2E" w:rsidRPr="001E632E" w:rsidRDefault="001E632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3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94 035,2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94 035,2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81 350,2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81 350,2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1E632E" w:rsidRPr="00D750C6" w:rsidTr="001E632E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2E" w:rsidRPr="001E632E" w:rsidRDefault="001E632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63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-7 688,3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-7 688,3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3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32E" w:rsidRPr="001E632E" w:rsidRDefault="001E632E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F12D0" w:rsidRPr="00D750C6" w:rsidRDefault="006F12D0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6F12D0" w:rsidRPr="00C724DE" w:rsidRDefault="006F12D0" w:rsidP="00C85EA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72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24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 поселения Луговской:</w:t>
      </w:r>
    </w:p>
    <w:p w:rsidR="006F12D0" w:rsidRPr="00FD0D14" w:rsidRDefault="006F12D0" w:rsidP="00C85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D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FD0D14" w:rsidRPr="00FD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D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D0D14" w:rsidRPr="00FD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D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F12D0" w:rsidRPr="00FD0D14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D0D1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FD0D1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9229" w:type="dxa"/>
        <w:tblInd w:w="93" w:type="dxa"/>
        <w:tblLayout w:type="fixed"/>
        <w:tblLook w:val="04A0"/>
      </w:tblPr>
      <w:tblGrid>
        <w:gridCol w:w="1433"/>
        <w:gridCol w:w="910"/>
        <w:gridCol w:w="1052"/>
        <w:gridCol w:w="1052"/>
        <w:gridCol w:w="955"/>
        <w:gridCol w:w="1149"/>
        <w:gridCol w:w="1052"/>
        <w:gridCol w:w="932"/>
        <w:gridCol w:w="694"/>
      </w:tblGrid>
      <w:tr w:rsidR="006F12D0" w:rsidRPr="00D750C6" w:rsidTr="006B78C0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FD0D14"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FD0D14"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Отклон-е</w:t>
            </w:r>
            <w:proofErr w:type="spellEnd"/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факта 202</w:t>
            </w:r>
            <w:r w:rsidR="00FD0D14"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</w:t>
            </w:r>
            <w:r w:rsidR="0027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факта 20</w:t>
            </w:r>
            <w:r w:rsidR="00FD0D14"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6F12D0" w:rsidRPr="00D750C6" w:rsidTr="006B78C0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D750C6" w:rsidTr="008419A3">
        <w:trPr>
          <w:trHeight w:val="74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D0D14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0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FD0D14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b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78 693,7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86 346,9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87 632,7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8 939,0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111,4</w:t>
            </w:r>
          </w:p>
        </w:tc>
      </w:tr>
      <w:tr w:rsidR="00FD0D14" w:rsidRPr="00D750C6" w:rsidTr="00830FCA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10 657,5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15 948,5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17 565,8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6 908,3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164,8</w:t>
            </w:r>
          </w:p>
        </w:tc>
      </w:tr>
      <w:tr w:rsidR="00FD0D14" w:rsidRPr="00D750C6" w:rsidTr="00830FCA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9 694,3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9 887,4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11 512,0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1 817,7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118,8</w:t>
            </w:r>
          </w:p>
        </w:tc>
      </w:tr>
      <w:tr w:rsidR="00FD0D14" w:rsidRPr="00D750C6" w:rsidTr="00830FCA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4 035,7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4 532,7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4 619,9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</w:tr>
      <w:tr w:rsidR="00FD0D14" w:rsidRPr="00D750C6" w:rsidTr="00830FC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3 821,4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4 136,3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108,2</w:t>
            </w:r>
          </w:p>
        </w:tc>
      </w:tr>
      <w:tr w:rsidR="00FD0D14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1 106,7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1 813,2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163,8</w:t>
            </w:r>
          </w:p>
        </w:tc>
      </w:tr>
      <w:tr w:rsidR="00FD0D14" w:rsidRPr="00D750C6" w:rsidTr="008419A3">
        <w:trPr>
          <w:trHeight w:val="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705,7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131,3</w:t>
            </w:r>
          </w:p>
        </w:tc>
      </w:tr>
      <w:tr w:rsidR="00FD0D14" w:rsidRPr="00D750C6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</w:t>
            </w:r>
          </w:p>
        </w:tc>
      </w:tr>
      <w:tr w:rsidR="00FD0D14" w:rsidRPr="00D750C6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FD0D14" w:rsidRDefault="00FD0D1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14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sz w:val="16"/>
                <w:szCs w:val="16"/>
              </w:rPr>
              <w:t>-10,3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14" w:rsidRPr="00B459AD" w:rsidRDefault="00FD0D1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80BC2" w:rsidRPr="00D750C6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C2" w:rsidRPr="00180BC2" w:rsidRDefault="00180BC2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963,2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6 061,1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6 053,8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5 090,6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2" w:rsidRPr="00180BC2" w:rsidRDefault="00180BC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B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628,5</w:t>
            </w:r>
          </w:p>
        </w:tc>
      </w:tr>
      <w:tr w:rsidR="00591EB4" w:rsidRPr="00D750C6" w:rsidTr="008419A3">
        <w:trPr>
          <w:trHeight w:val="8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762,5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5 404,2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4 641,7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708,7</w:t>
            </w:r>
          </w:p>
        </w:tc>
      </w:tr>
      <w:tr w:rsidR="00591EB4" w:rsidRPr="00D750C6" w:rsidTr="008419A3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649,4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390,0</w:t>
            </w:r>
          </w:p>
        </w:tc>
      </w:tr>
      <w:tr w:rsidR="00591EB4" w:rsidRPr="00D750C6" w:rsidTr="008419A3">
        <w:trPr>
          <w:trHeight w:val="6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91EB4" w:rsidRPr="00D750C6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Штрафы, санкции возмещения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91EB4" w:rsidRPr="00D750C6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поступления (невыясненные поступления)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EB4" w:rsidRPr="00591EB4" w:rsidRDefault="00591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E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3603B" w:rsidRPr="00D750C6" w:rsidTr="008419A3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3B" w:rsidRPr="0053603B" w:rsidRDefault="0053603B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поступления,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68 036,2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70 398,4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70 066,9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2 030,7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03B" w:rsidRPr="0053603B" w:rsidRDefault="0053603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60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103,0</w:t>
            </w:r>
          </w:p>
        </w:tc>
      </w:tr>
      <w:tr w:rsidR="004F2F8C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C" w:rsidRPr="004F2F8C" w:rsidRDefault="004F2F8C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58 476,3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60 291,4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60 291,4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1 815,1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</w:t>
            </w:r>
          </w:p>
        </w:tc>
      </w:tr>
      <w:tr w:rsidR="004F2F8C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C" w:rsidRPr="004F2F8C" w:rsidRDefault="004F2F8C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Субсидия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475,3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DD3EB4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F2F8C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C" w:rsidRPr="004F2F8C" w:rsidRDefault="004F2F8C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599,5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592,8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</w:tr>
      <w:tr w:rsidR="004F2F8C" w:rsidRPr="00D750C6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C" w:rsidRPr="004F2F8C" w:rsidRDefault="004F2F8C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8 960,4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8 307,4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-653,0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</w:tr>
      <w:tr w:rsidR="004F2F8C" w:rsidRPr="00D750C6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C" w:rsidRPr="004F2F8C" w:rsidRDefault="004F2F8C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F2F8C" w:rsidRPr="00D750C6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F8C" w:rsidRPr="004F2F8C" w:rsidRDefault="004F2F8C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8C" w:rsidRPr="004F2F8C" w:rsidRDefault="004F2F8C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F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6F12D0" w:rsidRPr="00D750C6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6F12D0" w:rsidRPr="00D750C6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Согласно данным годового отчета бюджет поселения по доходам исполнен за 202</w:t>
      </w:r>
      <w:r w:rsidR="008D6D39"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8D6D39"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87 632,7</w:t>
      </w:r>
      <w:r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8D6D39"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17 565,8</w:t>
      </w:r>
      <w:r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8D6D39"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70 066,9</w:t>
      </w:r>
      <w:r w:rsidRPr="008D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r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поселения исполнены на </w:t>
      </w:r>
      <w:r w:rsidR="00E625B9"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101,5</w:t>
      </w:r>
      <w:r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                       и неналоговые доходы на </w:t>
      </w:r>
      <w:r w:rsidR="00E625B9"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110,1</w:t>
      </w:r>
      <w:r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E625B9"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99,5</w:t>
      </w:r>
      <w:r w:rsidRPr="00E6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044A26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911403"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911403"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величилось</w:t>
      </w:r>
      <w:r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11403" w:rsidRPr="00911403">
        <w:rPr>
          <w:rFonts w:ascii="Times New Roman" w:hAnsi="Times New Roman" w:cs="Times New Roman"/>
          <w:bCs/>
          <w:color w:val="000000"/>
          <w:sz w:val="28"/>
          <w:szCs w:val="28"/>
        </w:rPr>
        <w:t>8 939,0</w:t>
      </w:r>
      <w:r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911403"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11,4</w:t>
      </w:r>
      <w:r w:rsidRPr="0091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налоговые                     и неналоговые доходы </w:t>
      </w:r>
      <w:r w:rsidR="00044A26"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44A26"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6 908,3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044A26"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64,8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</w:t>
      </w:r>
      <w:r w:rsidR="00044A26"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на </w:t>
      </w:r>
      <w:r w:rsidR="00044A26"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2 030,7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44A26"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3,0</w:t>
      </w:r>
      <w:r w:rsidRPr="0004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940163" w:rsidRPr="00255E12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255E12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</w:t>
      </w:r>
      <w:r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собственных доходов (с </w:t>
      </w:r>
      <w:r w:rsidR="00255E12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13,5</w:t>
      </w:r>
      <w:r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255E12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20,0</w:t>
      </w:r>
      <w:r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255E12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сократилась</w:t>
      </w:r>
      <w:r w:rsidR="00940163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255E12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86,5</w:t>
      </w:r>
      <w:r w:rsidR="00940163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255E12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80,0</w:t>
      </w:r>
      <w:r w:rsidR="00940163" w:rsidRPr="00255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6F12D0" w:rsidRPr="00F07AA1" w:rsidRDefault="00940163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                   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20,0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17 565,8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                    в общем объеме доходов составила 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13,1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11 512,0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07AA1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6 053,8</w:t>
      </w:r>
      <w:r w:rsidR="006F12D0" w:rsidRPr="00F07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6F12D0" w:rsidRPr="00F4703C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Наибольший удельный вес 5,</w:t>
      </w:r>
      <w:r w:rsidR="00F4703C"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товары (акцизы) – </w:t>
      </w:r>
      <w:r w:rsidR="00F4703C"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4 619,9</w:t>
      </w:r>
      <w:r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F4703C"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101,9</w:t>
      </w:r>
      <w:r w:rsidRPr="00F47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6F12D0" w:rsidRPr="004B17A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по налогам на товары (акцизы) в 202</w:t>
      </w:r>
      <w:r w:rsidR="004B17A4"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4B17A4"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B17A4"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584,2</w:t>
      </w:r>
      <w:r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B17A4"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14,5</w:t>
      </w:r>
      <w:r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4B17A4"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B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F12D0" w:rsidRPr="00C07F3C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прибыль, доходы в 202</w:t>
      </w:r>
      <w:r w:rsidR="00C07F3C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</w:t>
      </w:r>
      <w:r w:rsidR="00FA4F51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07F3C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314,9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07F3C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8,2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C07F3C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 </w:t>
      </w:r>
      <w:r w:rsid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исполнение к плану составило </w:t>
      </w:r>
      <w:r w:rsidR="00C07F3C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114,9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C07F3C"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4 136,3</w:t>
      </w:r>
      <w:r w:rsidRPr="00C0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88540F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совокупный доход в 202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1 813,2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156,6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к аналогичному показателю 20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706,5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C07F3C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3726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8540F"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63,8</w:t>
      </w:r>
      <w:r w:rsidRPr="0088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D51EC3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земельный налог) в 20</w:t>
      </w:r>
      <w:r w:rsidR="00D51EC3"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D51EC3"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926,5</w:t>
      </w: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или </w:t>
      </w:r>
      <w:r w:rsidR="00D51EC3"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163,3</w:t>
      </w: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показателю                    20</w:t>
      </w:r>
      <w:r w:rsidR="00D51EC3"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на </w:t>
      </w:r>
      <w:r w:rsidR="00D51EC3"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220,8</w:t>
      </w: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51EC3"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31,3</w:t>
      </w:r>
      <w:r w:rsidRPr="00D5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973E78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Госпошлина  в 202</w:t>
      </w:r>
      <w:r w:rsidR="005D23F4"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5D23F4"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26,4</w:t>
      </w:r>
      <w:r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D23F4"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88,0</w:t>
      </w:r>
      <w:r w:rsidR="00FA4F51"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годового уточненного плана; к аналогичному показателю                    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D23F4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5D23F4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D23F4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D23F4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973E78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Неналоговые доходы в 202</w:t>
      </w:r>
      <w:r w:rsidR="00973E78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973E78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6 053,8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973E78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99,9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973E78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на </w:t>
      </w:r>
      <w:r w:rsidR="00973E78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5 090,6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973E78"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6 раз</w:t>
      </w:r>
      <w:r w:rsidRPr="0097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12D0" w:rsidRPr="004F35FF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доходов занимают доходы </w:t>
      </w:r>
      <w:r w:rsidR="004F5B25"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                                        в государственной и муниципальной собственности </w:t>
      </w:r>
      <w:r w:rsidR="00505494"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505494"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505494"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5 404,2</w:t>
      </w:r>
      <w:r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505494"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94,6</w:t>
      </w:r>
      <w:r w:rsidRPr="0050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</w:t>
      </w:r>
      <w:r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505494"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данных доходов </w:t>
      </w:r>
      <w:r w:rsidR="00FA4F51"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F35FF"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4 641,7</w:t>
      </w:r>
      <w:r w:rsidR="004F5B25"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F35FF"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7 раз</w:t>
      </w:r>
      <w:r w:rsidRPr="004F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2D0" w:rsidRPr="00FE41D6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Доходы</w:t>
      </w:r>
      <w:r w:rsidR="004F5B25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F51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FE41D6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</w:t>
      </w:r>
      <w:r w:rsidR="004F5B25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1D6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649,4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FA4F51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FE41D6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185,5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</w:t>
      </w:r>
      <w:r w:rsidR="004F5B25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аналогичному показателю 20</w:t>
      </w:r>
      <w:r w:rsidR="00FE41D6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F5B25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отмечается увеличение</w:t>
      </w:r>
      <w:r w:rsidR="00FA4F51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B25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E41D6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482,9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FE41D6"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 раза</w:t>
      </w:r>
      <w:r w:rsidRPr="00FE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E90DFB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FA70C0"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FA70C0"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80,0</w:t>
      </w:r>
      <w:r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A70C0"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70 066,9</w:t>
      </w:r>
      <w:r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FA70C0"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68,8</w:t>
      </w:r>
      <w:r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A70C0"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60 291,4</w:t>
      </w:r>
      <w:r w:rsidR="008932EE" w:rsidRPr="00FA7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FA70C0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субсидий 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0,5 % или 475,3 тыс. рублей, </w:t>
      </w:r>
      <w:r w:rsidR="008932EE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субвенций 0,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592,8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</w:t>
      </w:r>
      <w:proofErr w:type="gramEnd"/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8 307,4</w:t>
      </w:r>
      <w:r w:rsidR="008932EE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12D0" w:rsidRPr="00E90DFB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аналогичному показателю 20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2 030,7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E90DFB"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3,0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00712" w:rsidRPr="00E90DFB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90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6B78C0" w:rsidRPr="00E90D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Луговской</w:t>
      </w:r>
      <w:r w:rsidRPr="00E90D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00712" w:rsidRPr="00B45373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B45373"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B45373"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B45373"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>22 370,6</w:t>
      </w:r>
      <w:r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4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D00712" w:rsidRPr="00E90DFB" w:rsidRDefault="00D00712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90D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/>
      </w:tblPr>
      <w:tblGrid>
        <w:gridCol w:w="3369"/>
        <w:gridCol w:w="2126"/>
        <w:gridCol w:w="1984"/>
        <w:gridCol w:w="993"/>
        <w:gridCol w:w="850"/>
      </w:tblGrid>
      <w:tr w:rsidR="00D00712" w:rsidRPr="00D750C6" w:rsidTr="008B2DF3">
        <w:trPr>
          <w:trHeight w:val="4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E90DFB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E90DFB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28.12.2020</w:t>
            </w: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E90DFB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</w:t>
            </w: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E90DFB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от 28.12.202</w:t>
            </w:r>
            <w:r w:rsidR="00E90DFB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6B78C0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E90DFB"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D00712" w:rsidRPr="00D750C6" w:rsidTr="008B2DF3">
        <w:trPr>
          <w:trHeight w:val="6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00712" w:rsidRPr="00D750C6" w:rsidTr="008B2DF3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E90DFB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90DFB" w:rsidRPr="00D750C6" w:rsidTr="00E90DFB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</w:tr>
      <w:tr w:rsidR="00E90DFB" w:rsidRPr="00D750C6" w:rsidTr="00E90DFB">
        <w:trPr>
          <w:trHeight w:val="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-10,9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164,9</w:t>
            </w:r>
          </w:p>
        </w:tc>
      </w:tr>
      <w:tr w:rsidR="00E90DFB" w:rsidRPr="00D750C6" w:rsidTr="00E90DFB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19 204,0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90DFB" w:rsidRPr="00D750C6" w:rsidTr="00E90DFB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90DFB" w:rsidRPr="00D750C6" w:rsidTr="00083F3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90DFB" w:rsidRPr="00D750C6" w:rsidTr="00083F3E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FB" w:rsidRPr="00E90DFB" w:rsidRDefault="00E90DFB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71 664,6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94 035,2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22 370,6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FB" w:rsidRPr="00E90DFB" w:rsidRDefault="00E90DFB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31,2</w:t>
            </w:r>
          </w:p>
        </w:tc>
      </w:tr>
    </w:tbl>
    <w:p w:rsidR="00D00712" w:rsidRPr="009F1CF1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9F1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вносились 1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 бюджет - решение Совета депутатов сельского поселения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с последующим оформлением решений Совета депутатов сельского поселения: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7020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474E52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="00474E52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4E52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726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23.08.2021 № 250,                                    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06.10.2021</w:t>
      </w:r>
      <w:r w:rsidR="00474E52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1CF1"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263, от 18.11.2021 № 274,                                 от 28.12.2021 № 287</w:t>
      </w:r>
      <w:r w:rsidRPr="009F1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A14204" w:rsidRDefault="00427EAD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</w:t>
      </w:r>
      <w:r w:rsidR="00A14204"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14204"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счетная палата</w:t>
      </w:r>
      <w:r w:rsidR="00A14204"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района отмечает, </w:t>
      </w:r>
      <w:r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частое внесение изменений в решение о бюджете указывает на низкое качество бюджетного планирования</w:t>
      </w:r>
      <w:r w:rsidR="00D00712" w:rsidRPr="00A14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D00712" w:rsidRPr="00E67DB2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Федерации, статьей 14 решения Совета депутатов сельского поселения </w:t>
      </w:r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28.12.2020 № 218 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6B78C0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определены 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внесения в 202</w:t>
      </w:r>
      <w:r w:rsidR="00E67DB2"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00712" w:rsidRPr="00665B7B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65B7B"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B8E"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1 разделу</w:t>
      </w:r>
      <w:r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712" w:rsidRPr="00665B7B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B7B" w:rsidRPr="00665B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B7B" w:rsidRPr="0066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деятельность» на 59,2 или 10,9 %.</w:t>
      </w:r>
    </w:p>
    <w:p w:rsidR="00D00712" w:rsidRPr="00D24FAC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B974DF" w:rsidRPr="0081192D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4DF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на </w:t>
      </w:r>
      <w:r w:rsidR="0081192D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>480,1</w:t>
      </w:r>
      <w:r w:rsidR="00B974DF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</w:t>
      </w:r>
      <w:r w:rsidR="0081192D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B974DF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1192D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DF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сравнении с первоначально утвержденным планом</w:t>
      </w:r>
      <w:r w:rsidR="00DB772A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r w:rsidR="00B974DF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1192D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B974DF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192D" w:rsidRPr="0081192D" w:rsidRDefault="00EC08E7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2D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6 391,8 тыс. рублей                                              или 62,3 %; </w:t>
      </w:r>
    </w:p>
    <w:p w:rsidR="00EC08E7" w:rsidRPr="0081192D" w:rsidRDefault="0081192D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8E7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>11 372,7</w:t>
      </w:r>
      <w:r w:rsidR="00EC08E7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B2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</w:t>
      </w:r>
      <w:r w:rsidR="00EC08E7" w:rsidRPr="00811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1AF" w:rsidRPr="00AB21AF" w:rsidRDefault="00EC08E7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1AF" w:rsidRPr="00A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на 83,2 тыс. рублей или 17,8 %; </w:t>
      </w:r>
    </w:p>
    <w:p w:rsidR="00AB21AF" w:rsidRPr="00AB21AF" w:rsidRDefault="00AB21AF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сторону увеличения в течение 2021 года скорректирован объем расходов по разделам:</w:t>
      </w:r>
    </w:p>
    <w:p w:rsidR="001B4B8E" w:rsidRPr="005D2E58" w:rsidRDefault="007F7D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B8E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 на</w:t>
      </w:r>
      <w:r w:rsidR="003A71F8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58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>1 289,5</w:t>
      </w:r>
      <w:r w:rsidR="001B4B8E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D2E58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1B4B8E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1B4B8E" w:rsidRPr="005D2E58" w:rsidRDefault="001B4B8E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3EC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и кинематография» на </w:t>
      </w:r>
      <w:r w:rsidR="005D2E58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2 491,0</w:t>
      </w:r>
      <w:r w:rsidR="005A73EC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рулей или </w:t>
      </w:r>
      <w:r w:rsidR="005D2E58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5A73EC" w:rsidRP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00712" w:rsidRPr="00DE1DC3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Первоначальным планом не были предусмотрены расходы </w:t>
      </w:r>
      <w:r w:rsidR="00153726"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«Здравоохранение», в течение года утверждены расходы </w:t>
      </w:r>
      <w:r w:rsidR="00153726"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</w:t>
      </w:r>
      <w:r w:rsidR="00DE1DC3"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>117,5</w:t>
      </w:r>
      <w:r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разделу «Образование» в размере </w:t>
      </w:r>
      <w:r w:rsidR="0095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2E58">
        <w:rPr>
          <w:rFonts w:ascii="Times New Roman" w:eastAsia="Times New Roman" w:hAnsi="Times New Roman" w:cs="Times New Roman"/>
          <w:sz w:val="28"/>
          <w:szCs w:val="28"/>
          <w:lang w:eastAsia="ru-RU"/>
        </w:rPr>
        <w:t>204,0 тыс. рублей</w:t>
      </w:r>
      <w:r w:rsidRPr="00DE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712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6B78C0" w:rsidRPr="00A2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Pr="00A2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A20F55" w:rsidRPr="00A2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A50627" w:rsidRPr="00A20F55" w:rsidRDefault="00A50627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712" w:rsidRPr="00237FA2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37FA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649"/>
      </w:tblGrid>
      <w:tr w:rsidR="00D00712" w:rsidRPr="00D750C6" w:rsidTr="005A73EC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237FA2"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237FA2"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237FA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7FA2" w:rsidRPr="00D750C6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25 493,5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-2 143,8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5A73EC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18 270,7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-7 524,4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237FA2" w:rsidRPr="00D750C6" w:rsidTr="009B444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16 646,2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-3 008,8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237FA2" w:rsidRPr="00D750C6" w:rsidTr="009B4443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9B4443">
        <w:trPr>
          <w:trHeight w:val="4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29 447,6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7FA2" w:rsidRPr="00D750C6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A2" w:rsidRPr="00237FA2" w:rsidRDefault="00237FA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94 035,2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81 350,2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-12 685,0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A2" w:rsidRPr="00237FA2" w:rsidRDefault="00237FA2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7F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</w:tr>
    </w:tbl>
    <w:p w:rsidR="00D00712" w:rsidRPr="00045426" w:rsidRDefault="00D00712" w:rsidP="00C85EA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</w:t>
      </w:r>
      <w:r w:rsidR="002423AE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E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</w:t>
      </w:r>
      <w:r w:rsidR="002423AE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28.12.202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бюджета на 202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94 035,2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 w:rsidR="002423AE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81 350,2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45426"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00712" w:rsidRPr="00045426" w:rsidRDefault="00D00712" w:rsidP="00C85EA9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                  за 2019-2020 годы представлена в Таблице 5. </w:t>
      </w:r>
    </w:p>
    <w:p w:rsidR="00D00712" w:rsidRPr="00045426" w:rsidRDefault="00D00712" w:rsidP="00C85EA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5426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/>
      </w:tblPr>
      <w:tblGrid>
        <w:gridCol w:w="640"/>
        <w:gridCol w:w="2193"/>
        <w:gridCol w:w="1128"/>
        <w:gridCol w:w="993"/>
        <w:gridCol w:w="1041"/>
        <w:gridCol w:w="1128"/>
        <w:gridCol w:w="993"/>
        <w:gridCol w:w="1206"/>
        <w:gridCol w:w="236"/>
      </w:tblGrid>
      <w:tr w:rsidR="00D00712" w:rsidRPr="00045426" w:rsidTr="004D4D58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045426"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045426"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00712" w:rsidRPr="00045426" w:rsidTr="00D00712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045426"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045426"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045426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045426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45426" w:rsidRPr="00045426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045426" w:rsidRPr="00045426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045426" w:rsidRPr="00045426" w:rsidTr="00D00712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045426" w:rsidRPr="00045426" w:rsidTr="00D00712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045426" w:rsidRPr="00045426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045426" w:rsidRPr="00045426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045426" w:rsidRPr="00045426" w:rsidTr="0058580F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58580F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045426" w:rsidRPr="00045426" w:rsidTr="00A50627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</w:tr>
      <w:tr w:rsidR="00045426" w:rsidRPr="00045426" w:rsidTr="00A50627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045426" w:rsidRPr="00045426" w:rsidTr="00A50627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045426" w:rsidRPr="00045426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045426" w:rsidRPr="00D750C6" w:rsidTr="00D00712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454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79 406,4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81 350,2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9B1190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54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</w:tcPr>
          <w:p w:rsidR="00045426" w:rsidRPr="00045426" w:rsidRDefault="00045426" w:rsidP="00C85EA9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9B1190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9B1190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9B1190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541BE2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B1190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1 943,8</w:t>
      </w:r>
      <w:r w:rsidR="00A873BD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с</w:t>
      </w:r>
      <w:r w:rsidR="004D4D58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</w:t>
      </w:r>
      <w:r w:rsidR="00A873BD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58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B1190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89,1</w:t>
      </w:r>
      <w:r w:rsidR="00A873BD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D4D58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B1190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86,5 </w:t>
      </w:r>
      <w:r w:rsidR="004D4D58"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B1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94790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культура и кинематография 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общегосударственные вопросы 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="00A873BD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2A40DC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73BD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A873BD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2019 году 18,</w:t>
      </w:r>
      <w:r w:rsidR="00947909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3BD"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Pr="0094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12" w:rsidRPr="00A35AE1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объеме </w:t>
      </w:r>
      <w:r w:rsidR="00A35AE1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>23 349,7</w:t>
      </w:r>
      <w:r w:rsidR="00A873BD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5AE1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>91,6</w:t>
      </w:r>
      <w:r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(в 20</w:t>
      </w:r>
      <w:r w:rsidR="00A35AE1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</w:t>
      </w:r>
      <w:r w:rsidR="002423AE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AE1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064,2</w:t>
      </w:r>
      <w:r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35AE1"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Pr="00A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243781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24 349,7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D00712" w:rsidRPr="00243781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1 899,3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912B1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17 387,1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</w:t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10 584,2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6 042,6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 отнесенному к муниципальным служащим; </w:t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495,2</w:t>
      </w:r>
      <w:r w:rsidR="00BE2DC8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243781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органов местного самоуправления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D00712" w:rsidRPr="00D750C6" w:rsidRDefault="00912B1E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0,8 тыс. рублей – функционирование представительных органов муниципальных образований;</w:t>
      </w:r>
      <w:r w:rsidR="00D00712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00712" w:rsidRPr="00D750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</w:p>
    <w:p w:rsidR="00D00712" w:rsidRPr="00243781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00F"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BA1BA7" w:rsidRPr="002E119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3781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5 035,2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вопросы,</w:t>
      </w:r>
      <w:r w:rsidR="002E119F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="002669C5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1 356,0</w:t>
      </w:r>
      <w:r w:rsidR="00543756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 – коммунальные услуги; </w:t>
      </w:r>
      <w:r w:rsidR="002669C5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626,8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669C5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работы и услуги по содержанию имущества; </w:t>
      </w:r>
      <w:r w:rsidR="002E119F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409,3</w:t>
      </w:r>
      <w:r w:rsidR="00BE2DC8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</w:t>
      </w:r>
      <w:r w:rsidR="00B54378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– прочие работы и услуги; </w:t>
      </w:r>
      <w:r w:rsidR="006E2056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2 585,5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поступление нефинансовых активов, </w:t>
      </w:r>
      <w:r w:rsidR="002E119F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BA1BA7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E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</w:t>
      </w:r>
      <w:r w:rsidR="00BA1BA7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2E119F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B54378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BA7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F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42,5</w:t>
      </w:r>
      <w:r w:rsidR="00EB5621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9F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уплата нал</w:t>
      </w:r>
      <w:r w:rsidR="00BA1BA7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огов, сборов и иных платежей</w:t>
      </w:r>
      <w:r w:rsidR="006A6731" w:rsidRPr="00912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B9786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6B78C0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19 286,4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24 349,7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A6731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также составляет 2</w:t>
      </w:r>
      <w:r w:rsidR="00132624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B9786F" w:rsidRPr="00B9786F">
        <w:rPr>
          <w:rFonts w:ascii="Times New Roman" w:hAnsi="Times New Roman" w:cs="Times New Roman"/>
          <w:bCs/>
          <w:color w:val="000000"/>
          <w:sz w:val="28"/>
          <w:szCs w:val="28"/>
        </w:rPr>
        <w:t>81 350,2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полномочий затрачено 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5 063,3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423AE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A6731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786F"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>24 349,7</w:t>
      </w:r>
      <w:r w:rsidRPr="00B9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0071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6B78C0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7C67BF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19 286,4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419A3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на</w:t>
      </w:r>
      <w:r w:rsidR="00FF6B13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7BF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1 720,6</w:t>
      </w:r>
      <w:r w:rsidR="00FF6B13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8419A3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7BF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размера собственных доходов сельского поселения в 202</w:t>
      </w:r>
      <w:r w:rsidR="007C67BF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которые исполнены в объеме </w:t>
      </w:r>
      <w:r w:rsidR="001501E9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67BF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17 565,8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C4DA1" w:rsidRPr="002C4DA1" w:rsidRDefault="002C4DA1" w:rsidP="002C4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</w:t>
      </w:r>
      <w:r>
        <w:rPr>
          <w:rFonts w:ascii="Times New Roman" w:hAnsi="Times New Roman" w:cs="Times New Roman"/>
          <w:sz w:val="28"/>
          <w:szCs w:val="28"/>
        </w:rPr>
        <w:t>27 497,4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установленный распоряжением Правительства Ханты-Мансийского автономного округа – Югры от 14.08.2020 № 464-рп «О размерах нормативов формирования расходов на содержание органов местного самоуправления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D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Ханты-Мансийского автономного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 Югры на 2021 год», соблюден.</w:t>
      </w:r>
      <w:proofErr w:type="gramEnd"/>
    </w:p>
    <w:p w:rsidR="00D00712" w:rsidRPr="0011263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</w:t>
      </w:r>
      <w:r w:rsidR="00112635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549,7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112635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12635"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>525,1</w:t>
      </w:r>
      <w:r w:rsidRPr="007C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11263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112635"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>476,7</w:t>
      </w:r>
      <w:r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12635"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112635"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12635"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>733,1</w:t>
      </w:r>
      <w:r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12635"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>92,3</w:t>
      </w:r>
      <w:r w:rsidRPr="001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451856" w:rsidRDefault="00BE627E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00712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10 746,3</w:t>
      </w:r>
      <w:r w:rsidR="00D00712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58,8</w:t>
      </w:r>
      <w:r w:rsidR="002423AE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712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712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7 748,1</w:t>
      </w:r>
      <w:r w:rsidR="00D00712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63,0</w:t>
      </w:r>
      <w:r w:rsidR="00D00712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45185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объеме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13 637,4</w:t>
      </w:r>
      <w:r w:rsidR="00BE627E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81,9</w:t>
      </w:r>
      <w:r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</w:t>
      </w:r>
      <w:r w:rsidR="00BE627E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 289,0</w:t>
      </w:r>
      <w:r w:rsidR="00BE627E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51856"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Pr="0045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             в объеме </w:t>
      </w:r>
      <w:r w:rsidR="0009019D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>482,6</w:t>
      </w:r>
      <w:r w:rsidR="00526701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9019D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09019D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9019D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>286,7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</w:t>
      </w:r>
      <w:r w:rsidR="00526701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9019D"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9019D" w:rsidRPr="0009019D" w:rsidRDefault="0009019D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07 00 «Образование» 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204,0</w:t>
      </w:r>
      <w:r w:rsidRPr="0009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</w:t>
      </w:r>
      <w:r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9217E"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Первоначальным планом ассигнования предусмотрены не были.</w:t>
      </w:r>
    </w:p>
    <w:p w:rsidR="00D00712" w:rsidRPr="0079217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79217E"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>29 447,6</w:t>
      </w:r>
      <w:r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79217E"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79217E"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>31 705,0</w:t>
      </w:r>
      <w:r w:rsidRPr="0079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526C1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исполнены </w:t>
      </w:r>
      <w:r w:rsidR="00866050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217E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117,5</w:t>
      </w: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F6B13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9217E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FF6B13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712" w:rsidRPr="00526C1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526701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540,0</w:t>
      </w: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526C15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526701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C15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26701"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2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D00712" w:rsidRPr="002A1CA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2A1CA2"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</w:t>
      </w:r>
      <w:r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2A1CA2"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0DC"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A1CA2"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>1 498,9</w:t>
      </w:r>
      <w:r w:rsidRPr="002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D00712" w:rsidRPr="009C00F4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</w:t>
      </w:r>
      <w:r w:rsidR="009C00F4"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в размере </w:t>
      </w:r>
      <w:r w:rsidR="009C00F4"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>1 464,3</w:t>
      </w:r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1 464,3 тыс. рублей (постановление </w:t>
      </w:r>
      <w:r w:rsidRPr="009C00F4">
        <w:rPr>
          <w:rFonts w:ascii="Times New Roman" w:hAnsi="Times New Roman" w:cs="Times New Roman"/>
          <w:sz w:val="28"/>
          <w:szCs w:val="28"/>
        </w:rPr>
        <w:t>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далее - Постановление от 23.08.2019</w:t>
      </w:r>
      <w:proofErr w:type="gramEnd"/>
      <w:r w:rsidRPr="009C00F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C00F4">
        <w:rPr>
          <w:rFonts w:ascii="Times New Roman" w:hAnsi="Times New Roman" w:cs="Times New Roman"/>
          <w:sz w:val="28"/>
          <w:szCs w:val="28"/>
        </w:rPr>
        <w:t xml:space="preserve">278-п), </w:t>
      </w:r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</w:t>
      </w:r>
      <w:r w:rsidR="009C00F4"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>1 452,9</w:t>
      </w:r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C00F4"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</w:t>
      </w:r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9C00F4"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C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норматив.</w:t>
      </w:r>
      <w:proofErr w:type="gramEnd"/>
    </w:p>
    <w:p w:rsidR="00CE095B" w:rsidRPr="006310FA" w:rsidRDefault="00D00712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 муниципальных служащих на 202</w:t>
      </w:r>
      <w:r w:rsidR="006310FA"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первоначальным бюджетом сельского поселения утвержден в сумме </w:t>
      </w:r>
      <w:r w:rsidR="006310FA"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>8 242,9</w:t>
      </w:r>
      <w:r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– </w:t>
      </w:r>
      <w:r w:rsidR="006310FA"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>8 169,4</w:t>
      </w:r>
      <w:r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6310FA">
        <w:rPr>
          <w:rFonts w:ascii="Times New Roman" w:hAnsi="Times New Roman" w:cs="Times New Roman"/>
          <w:sz w:val="28"/>
          <w:szCs w:val="28"/>
        </w:rPr>
        <w:t xml:space="preserve">от 23.08.2019 № 278-п </w:t>
      </w:r>
      <w:r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095B"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8 242,9 тыс. рублей. Экспертно-аналитическим мероприятием превышение норматива </w:t>
      </w:r>
      <w:r w:rsidR="000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E095B" w:rsidRPr="006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установлено.</w:t>
      </w:r>
    </w:p>
    <w:p w:rsidR="00D00712" w:rsidRPr="00E17214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2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A4438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</w:t>
      </w:r>
      <w:r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A4438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A4438D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A4438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</w:t>
      </w:r>
      <w:r w:rsidR="00A4438D"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424BA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6B78C0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6B78C0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4BAD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BAD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24BAD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24BAD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4BAD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2A40DC"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 отклонения  не выявлены.</w:t>
      </w:r>
      <w:proofErr w:type="gramEnd"/>
    </w:p>
    <w:p w:rsidR="00D00712" w:rsidRPr="00424BAD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36724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36724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7 250 297,28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5 101 589,78</w:t>
      </w:r>
      <w:r w:rsidR="00FC701D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4 963 620,39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4 602 963,19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увеличение объемов нефинансовых активов в части остаточной стоимости основных средств на 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1 815 050,30</w:t>
      </w:r>
      <w:r w:rsidR="00FC701D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367249"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5 раз</w:t>
      </w:r>
      <w:r w:rsidRP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F743E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563406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841059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126 693 837,85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11 610 428,20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1 722 585,57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безвозмездные денежные поступления текущего характера –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70 066 889,22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операций с активами </w:t>
      </w:r>
      <w:r w:rsid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(мину</w:t>
      </w:r>
      <w:r w:rsidR="003E0D9E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24 576 696,82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</w:t>
      </w:r>
      <w:proofErr w:type="spellStart"/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неденежные</w:t>
      </w:r>
      <w:proofErr w:type="spellEnd"/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 государственного управления – </w:t>
      </w:r>
      <w:r w:rsidR="00841059"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>67 870 631,68</w:t>
      </w:r>
      <w:proofErr w:type="gramEnd"/>
      <w:r w:rsidRPr="0084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00712" w:rsidRPr="00071A30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131 554 643,34</w:t>
      </w:r>
      <w:r w:rsidR="00AD24DC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19 764 032,17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19 242 877,23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бюджетам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4 318 002,53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организациям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28 367 245,10</w:t>
      </w:r>
      <w:r w:rsidR="00AD24DC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5047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740 482,42</w:t>
      </w:r>
      <w:r w:rsidR="00AD24DC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047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по операциям</w:t>
      </w:r>
      <w:proofErr w:type="gramEnd"/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активами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59 064 456,29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 расходы – </w:t>
      </w:r>
      <w:r w:rsidR="00071A30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57 547,60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5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24DC"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30">
        <w:rPr>
          <w:rFonts w:ascii="Times New Roman" w:eastAsia="Times New Roman" w:hAnsi="Times New Roman" w:cs="Times New Roman"/>
          <w:sz w:val="28"/>
          <w:szCs w:val="28"/>
          <w:lang w:eastAsia="ru-RU"/>
        </w:rPr>
        <w:t>(0,04 %).</w:t>
      </w:r>
    </w:p>
    <w:p w:rsidR="00D00712" w:rsidRPr="00C0285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C0285F"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 4 860 805,49</w:t>
      </w:r>
      <w:r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C0285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C0285F"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D00712" w:rsidRPr="00C0285F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C0285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E16BBC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E16BBC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87 632 745,36</w:t>
      </w: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16BBC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E16BBC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82 350 018,38</w:t>
      </w: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E16BBC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5 282 726,98</w:t>
      </w: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E16BBC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9F78E5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9F78E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3714E6" w:rsidRPr="00BB756A" w:rsidRDefault="003714E6" w:rsidP="00C85EA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содержанием пунктов 8, 152 Инструкции № 191н              в составе 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отчетности в связи с отсутствием числовых показателей                не представлены отдельные формы отчетности.</w:t>
      </w:r>
      <w:r w:rsidR="001E2604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43B9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33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текстовой части </w:t>
      </w:r>
      <w:r w:rsidR="008943B9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Пояснительной записки</w:t>
      </w:r>
      <w:r w:rsidR="00F31B33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с нулевыми значениями предоставляются «</w:t>
      </w:r>
      <w:r w:rsidR="00F30396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31B33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30396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1B33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2604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F31B33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943B9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1E2604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отчётности отсутствует.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396" w:rsidRPr="009605C6" w:rsidRDefault="00F30396" w:rsidP="00960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составе Пояснительной записки предоставлена Таблица: «</w:t>
      </w:r>
      <w:r w:rsidRPr="009605C6">
        <w:rPr>
          <w:rFonts w:ascii="Times New Roman" w:hAnsi="Times New Roman" w:cs="Times New Roman"/>
          <w:sz w:val="28"/>
          <w:szCs w:val="28"/>
        </w:rPr>
        <w:t>Сведения о проведении инвентаризаций</w:t>
      </w:r>
      <w:r w:rsidRPr="009605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информации отраженной в графе 7 – недостача не выявлена.</w:t>
      </w:r>
    </w:p>
    <w:p w:rsidR="00F30396" w:rsidRPr="00D750C6" w:rsidRDefault="00923ECA" w:rsidP="0092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lang w:eastAsia="ru-RU"/>
        </w:rPr>
        <w:tab/>
      </w:r>
      <w:r w:rsidRPr="00923EC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23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 № 191н</w:t>
      </w:r>
      <w:r w:rsidR="00F2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30396" w:rsidRPr="00923ECA">
        <w:rPr>
          <w:rFonts w:ascii="Times New Roman" w:hAnsi="Times New Roman" w:cs="Times New Roman"/>
          <w:sz w:val="28"/>
          <w:szCs w:val="28"/>
        </w:rPr>
        <w:t xml:space="preserve">ри отсутствии расхождений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0396" w:rsidRPr="00923ECA">
        <w:rPr>
          <w:rFonts w:ascii="Times New Roman" w:hAnsi="Times New Roman" w:cs="Times New Roman"/>
          <w:sz w:val="28"/>
          <w:szCs w:val="28"/>
        </w:rPr>
        <w:t>по результатам инвентаризации, проведенной в целях подтверждения показателей годовой бюджетной отчетности (далее - годовая инвентаризация), Таблица № 6 не заполняется. Факт проведения годовой инвентаризации</w:t>
      </w:r>
      <w:r w:rsidR="00F30396" w:rsidRPr="00F30396">
        <w:rPr>
          <w:rFonts w:ascii="Times New Roman" w:hAnsi="Times New Roman" w:cs="Times New Roman"/>
          <w:sz w:val="28"/>
          <w:szCs w:val="28"/>
        </w:rPr>
        <w:t xml:space="preserve"> отражается в текстовой части раздела 5 </w:t>
      </w:r>
      <w:r w:rsidR="00F30396">
        <w:rPr>
          <w:rFonts w:ascii="Times New Roman" w:hAnsi="Times New Roman" w:cs="Times New Roman"/>
          <w:sz w:val="28"/>
          <w:szCs w:val="28"/>
        </w:rPr>
        <w:t>«</w:t>
      </w:r>
      <w:r w:rsidR="00F30396" w:rsidRPr="00F30396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F30396">
        <w:rPr>
          <w:rFonts w:ascii="Times New Roman" w:hAnsi="Times New Roman" w:cs="Times New Roman"/>
          <w:sz w:val="28"/>
          <w:szCs w:val="28"/>
        </w:rPr>
        <w:t>»</w:t>
      </w:r>
      <w:r w:rsidR="00F30396" w:rsidRPr="00F30396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396" w:rsidRPr="00F30396">
        <w:rPr>
          <w:rFonts w:ascii="Times New Roman" w:hAnsi="Times New Roman" w:cs="Times New Roman"/>
          <w:sz w:val="28"/>
          <w:szCs w:val="28"/>
        </w:rPr>
        <w:t>(ф. 0503160).</w:t>
      </w:r>
    </w:p>
    <w:p w:rsidR="00D00712" w:rsidRPr="008B3BB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</w:t>
      </w:r>
      <w:r w:rsidR="008B3BB2" w:rsidRPr="008B3B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D00712" w:rsidRPr="008B3BB2" w:rsidRDefault="00D00712" w:rsidP="008B3B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BB756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6B78C0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BB756A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D00712" w:rsidRPr="00BB756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6B78C0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712" w:rsidRPr="00BB756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6B78C0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0712" w:rsidRPr="00BB756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:rsidR="00D00712" w:rsidRPr="00BB756A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E1428" w:rsidRDefault="00D00712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 w:rsidR="00BB756A"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</w:t>
      </w:r>
      <w:r w:rsidRPr="00161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2B0" w:rsidRDefault="007342B0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B0" w:rsidRDefault="007342B0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B0" w:rsidRDefault="007342B0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41E" w:rsidRDefault="0003541E" w:rsidP="00C85E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3541E" w:rsidSect="00CF4207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35" w:rsidRDefault="00FD1B35" w:rsidP="00617B40">
      <w:pPr>
        <w:spacing w:after="0" w:line="240" w:lineRule="auto"/>
      </w:pPr>
      <w:r>
        <w:separator/>
      </w:r>
    </w:p>
  </w:endnote>
  <w:endnote w:type="continuationSeparator" w:id="0">
    <w:p w:rsidR="00FD1B35" w:rsidRDefault="00FD1B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FD1B35" w:rsidRDefault="00441720">
        <w:pPr>
          <w:pStyle w:val="a8"/>
          <w:jc w:val="right"/>
        </w:pPr>
        <w:r>
          <w:fldChar w:fldCharType="begin"/>
        </w:r>
        <w:r w:rsidR="00FD1B35">
          <w:instrText>PAGE   \* MERGEFORMAT</w:instrText>
        </w:r>
        <w:r>
          <w:fldChar w:fldCharType="separate"/>
        </w:r>
        <w:r w:rsidR="00D1404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D1B35" w:rsidRDefault="00FD1B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35" w:rsidRDefault="00FD1B35">
    <w:pPr>
      <w:pStyle w:val="a8"/>
      <w:jc w:val="right"/>
    </w:pPr>
  </w:p>
  <w:p w:rsidR="00FD1B35" w:rsidRDefault="00FD1B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35" w:rsidRDefault="00FD1B35" w:rsidP="00617B40">
      <w:pPr>
        <w:spacing w:after="0" w:line="240" w:lineRule="auto"/>
      </w:pPr>
      <w:r>
        <w:separator/>
      </w:r>
    </w:p>
  </w:footnote>
  <w:footnote w:type="continuationSeparator" w:id="0">
    <w:p w:rsidR="00FD1B35" w:rsidRDefault="00FD1B3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103B3"/>
    <w:rsid w:val="00012153"/>
    <w:rsid w:val="00022709"/>
    <w:rsid w:val="00025E54"/>
    <w:rsid w:val="00027458"/>
    <w:rsid w:val="00033B3F"/>
    <w:rsid w:val="00033C92"/>
    <w:rsid w:val="0003541E"/>
    <w:rsid w:val="000405A6"/>
    <w:rsid w:val="00041CC3"/>
    <w:rsid w:val="000428DB"/>
    <w:rsid w:val="00044A26"/>
    <w:rsid w:val="00045426"/>
    <w:rsid w:val="0005194A"/>
    <w:rsid w:val="00052EB7"/>
    <w:rsid w:val="000553F6"/>
    <w:rsid w:val="00061CCD"/>
    <w:rsid w:val="00066C92"/>
    <w:rsid w:val="00067EE5"/>
    <w:rsid w:val="00071A30"/>
    <w:rsid w:val="000805A8"/>
    <w:rsid w:val="000821E2"/>
    <w:rsid w:val="00083F3E"/>
    <w:rsid w:val="000842A8"/>
    <w:rsid w:val="0009019D"/>
    <w:rsid w:val="000908D3"/>
    <w:rsid w:val="000918D5"/>
    <w:rsid w:val="00091F64"/>
    <w:rsid w:val="0009485B"/>
    <w:rsid w:val="00094C48"/>
    <w:rsid w:val="00094C89"/>
    <w:rsid w:val="000968DA"/>
    <w:rsid w:val="00097E54"/>
    <w:rsid w:val="000A00F5"/>
    <w:rsid w:val="000A20DE"/>
    <w:rsid w:val="000A2DED"/>
    <w:rsid w:val="000A45A8"/>
    <w:rsid w:val="000B1279"/>
    <w:rsid w:val="000B2AE0"/>
    <w:rsid w:val="000B2CB0"/>
    <w:rsid w:val="000B30E4"/>
    <w:rsid w:val="000B3E99"/>
    <w:rsid w:val="000B4C48"/>
    <w:rsid w:val="000B6BD3"/>
    <w:rsid w:val="000D109A"/>
    <w:rsid w:val="000D231C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6AD8"/>
    <w:rsid w:val="001076AF"/>
    <w:rsid w:val="00112516"/>
    <w:rsid w:val="00112635"/>
    <w:rsid w:val="00113D3B"/>
    <w:rsid w:val="00120E83"/>
    <w:rsid w:val="00122DF3"/>
    <w:rsid w:val="00132624"/>
    <w:rsid w:val="00133BD8"/>
    <w:rsid w:val="00134E46"/>
    <w:rsid w:val="0014357D"/>
    <w:rsid w:val="00144957"/>
    <w:rsid w:val="001501E9"/>
    <w:rsid w:val="00150967"/>
    <w:rsid w:val="00152485"/>
    <w:rsid w:val="00153726"/>
    <w:rsid w:val="00155BBC"/>
    <w:rsid w:val="00155FB6"/>
    <w:rsid w:val="0016100C"/>
    <w:rsid w:val="001617B6"/>
    <w:rsid w:val="001676BF"/>
    <w:rsid w:val="00167936"/>
    <w:rsid w:val="00172408"/>
    <w:rsid w:val="00173D4A"/>
    <w:rsid w:val="00176072"/>
    <w:rsid w:val="001769D2"/>
    <w:rsid w:val="001801ED"/>
    <w:rsid w:val="001805A1"/>
    <w:rsid w:val="00180BC2"/>
    <w:rsid w:val="00182AA0"/>
    <w:rsid w:val="00182B80"/>
    <w:rsid w:val="001847D2"/>
    <w:rsid w:val="00185C17"/>
    <w:rsid w:val="0018600B"/>
    <w:rsid w:val="00186A59"/>
    <w:rsid w:val="00194C2B"/>
    <w:rsid w:val="001A2BF7"/>
    <w:rsid w:val="001A5D45"/>
    <w:rsid w:val="001A5E78"/>
    <w:rsid w:val="001B4B8E"/>
    <w:rsid w:val="001B4EFA"/>
    <w:rsid w:val="001C13CB"/>
    <w:rsid w:val="001C44C3"/>
    <w:rsid w:val="001C5C3F"/>
    <w:rsid w:val="001D2CF1"/>
    <w:rsid w:val="001E2604"/>
    <w:rsid w:val="001E2E40"/>
    <w:rsid w:val="001E3D05"/>
    <w:rsid w:val="001E632E"/>
    <w:rsid w:val="001F6244"/>
    <w:rsid w:val="001F634C"/>
    <w:rsid w:val="00202407"/>
    <w:rsid w:val="00206006"/>
    <w:rsid w:val="0021255C"/>
    <w:rsid w:val="00215BC8"/>
    <w:rsid w:val="00216170"/>
    <w:rsid w:val="00216931"/>
    <w:rsid w:val="0021693B"/>
    <w:rsid w:val="00216D6B"/>
    <w:rsid w:val="00224F51"/>
    <w:rsid w:val="00225C7D"/>
    <w:rsid w:val="002300FD"/>
    <w:rsid w:val="00234040"/>
    <w:rsid w:val="002357FC"/>
    <w:rsid w:val="00237586"/>
    <w:rsid w:val="00237FA2"/>
    <w:rsid w:val="00241DDA"/>
    <w:rsid w:val="002423AE"/>
    <w:rsid w:val="00243781"/>
    <w:rsid w:val="00243BEB"/>
    <w:rsid w:val="002452E9"/>
    <w:rsid w:val="0025191C"/>
    <w:rsid w:val="002529F0"/>
    <w:rsid w:val="00255B2F"/>
    <w:rsid w:val="00255E12"/>
    <w:rsid w:val="00255FBB"/>
    <w:rsid w:val="00256C72"/>
    <w:rsid w:val="00261D49"/>
    <w:rsid w:val="002669C5"/>
    <w:rsid w:val="00266F18"/>
    <w:rsid w:val="00272D3C"/>
    <w:rsid w:val="00273148"/>
    <w:rsid w:val="00276E03"/>
    <w:rsid w:val="00276FC1"/>
    <w:rsid w:val="0028052E"/>
    <w:rsid w:val="002809B6"/>
    <w:rsid w:val="00282639"/>
    <w:rsid w:val="002854B2"/>
    <w:rsid w:val="00287AD0"/>
    <w:rsid w:val="00297A80"/>
    <w:rsid w:val="002A1CA2"/>
    <w:rsid w:val="002A1F3E"/>
    <w:rsid w:val="002A284A"/>
    <w:rsid w:val="002A3751"/>
    <w:rsid w:val="002A40DC"/>
    <w:rsid w:val="002A75A0"/>
    <w:rsid w:val="002B2E23"/>
    <w:rsid w:val="002C33AE"/>
    <w:rsid w:val="002C460E"/>
    <w:rsid w:val="002C4DA1"/>
    <w:rsid w:val="002C64E6"/>
    <w:rsid w:val="002C7468"/>
    <w:rsid w:val="002D0994"/>
    <w:rsid w:val="002D14C2"/>
    <w:rsid w:val="002D3482"/>
    <w:rsid w:val="002E119F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654"/>
    <w:rsid w:val="00307783"/>
    <w:rsid w:val="0031092A"/>
    <w:rsid w:val="00315FFB"/>
    <w:rsid w:val="00316E3B"/>
    <w:rsid w:val="00320BC1"/>
    <w:rsid w:val="003316B4"/>
    <w:rsid w:val="003349BE"/>
    <w:rsid w:val="00342F35"/>
    <w:rsid w:val="003437FE"/>
    <w:rsid w:val="00343BF0"/>
    <w:rsid w:val="00343FF5"/>
    <w:rsid w:val="00350157"/>
    <w:rsid w:val="00354E5F"/>
    <w:rsid w:val="00357F92"/>
    <w:rsid w:val="003604FB"/>
    <w:rsid w:val="00361E5C"/>
    <w:rsid w:val="003624D8"/>
    <w:rsid w:val="00362E42"/>
    <w:rsid w:val="0036492B"/>
    <w:rsid w:val="00367249"/>
    <w:rsid w:val="003714E6"/>
    <w:rsid w:val="0037207D"/>
    <w:rsid w:val="00375DB6"/>
    <w:rsid w:val="0037785D"/>
    <w:rsid w:val="00380115"/>
    <w:rsid w:val="003824F7"/>
    <w:rsid w:val="00393DAD"/>
    <w:rsid w:val="00394197"/>
    <w:rsid w:val="0039505B"/>
    <w:rsid w:val="00397EFC"/>
    <w:rsid w:val="003A3C67"/>
    <w:rsid w:val="003A56C7"/>
    <w:rsid w:val="003A6274"/>
    <w:rsid w:val="003A71F8"/>
    <w:rsid w:val="003B5D4F"/>
    <w:rsid w:val="003B676D"/>
    <w:rsid w:val="003C007D"/>
    <w:rsid w:val="003C67E4"/>
    <w:rsid w:val="003D09ED"/>
    <w:rsid w:val="003D2EF7"/>
    <w:rsid w:val="003D7BD0"/>
    <w:rsid w:val="003E06BB"/>
    <w:rsid w:val="003E0D9E"/>
    <w:rsid w:val="003E134E"/>
    <w:rsid w:val="003E242E"/>
    <w:rsid w:val="003E3555"/>
    <w:rsid w:val="003F17B0"/>
    <w:rsid w:val="003F2416"/>
    <w:rsid w:val="003F3603"/>
    <w:rsid w:val="003F6143"/>
    <w:rsid w:val="003F780C"/>
    <w:rsid w:val="004019B1"/>
    <w:rsid w:val="00404BE7"/>
    <w:rsid w:val="00404D40"/>
    <w:rsid w:val="00407E4A"/>
    <w:rsid w:val="00417101"/>
    <w:rsid w:val="00422070"/>
    <w:rsid w:val="00424BAD"/>
    <w:rsid w:val="00426734"/>
    <w:rsid w:val="00427EAD"/>
    <w:rsid w:val="00431272"/>
    <w:rsid w:val="00431555"/>
    <w:rsid w:val="0043169D"/>
    <w:rsid w:val="004333EE"/>
    <w:rsid w:val="00435130"/>
    <w:rsid w:val="00435313"/>
    <w:rsid w:val="00440A08"/>
    <w:rsid w:val="00441720"/>
    <w:rsid w:val="00444FA4"/>
    <w:rsid w:val="0044500A"/>
    <w:rsid w:val="00445A4F"/>
    <w:rsid w:val="00451856"/>
    <w:rsid w:val="0045359C"/>
    <w:rsid w:val="00454BA5"/>
    <w:rsid w:val="00456897"/>
    <w:rsid w:val="00460094"/>
    <w:rsid w:val="004601B9"/>
    <w:rsid w:val="00465FC6"/>
    <w:rsid w:val="0047340F"/>
    <w:rsid w:val="00474E52"/>
    <w:rsid w:val="004807D8"/>
    <w:rsid w:val="00480933"/>
    <w:rsid w:val="00480AAA"/>
    <w:rsid w:val="004824C4"/>
    <w:rsid w:val="00482C2F"/>
    <w:rsid w:val="004918AD"/>
    <w:rsid w:val="004972E4"/>
    <w:rsid w:val="004B08B2"/>
    <w:rsid w:val="004B17A4"/>
    <w:rsid w:val="004B28BF"/>
    <w:rsid w:val="004B3760"/>
    <w:rsid w:val="004B3FD1"/>
    <w:rsid w:val="004B474E"/>
    <w:rsid w:val="004B7BFB"/>
    <w:rsid w:val="004C069C"/>
    <w:rsid w:val="004C5642"/>
    <w:rsid w:val="004C56AC"/>
    <w:rsid w:val="004C7125"/>
    <w:rsid w:val="004D4D58"/>
    <w:rsid w:val="004D51FE"/>
    <w:rsid w:val="004D7234"/>
    <w:rsid w:val="004D7374"/>
    <w:rsid w:val="004E664D"/>
    <w:rsid w:val="004E77F4"/>
    <w:rsid w:val="004F2196"/>
    <w:rsid w:val="004F2F8C"/>
    <w:rsid w:val="004F35FF"/>
    <w:rsid w:val="004F3694"/>
    <w:rsid w:val="004F5B25"/>
    <w:rsid w:val="004F72DA"/>
    <w:rsid w:val="004F7CDE"/>
    <w:rsid w:val="00501EF8"/>
    <w:rsid w:val="00503884"/>
    <w:rsid w:val="00505494"/>
    <w:rsid w:val="00514E41"/>
    <w:rsid w:val="00515F33"/>
    <w:rsid w:val="00516826"/>
    <w:rsid w:val="0052400F"/>
    <w:rsid w:val="005247F7"/>
    <w:rsid w:val="00526701"/>
    <w:rsid w:val="00526C15"/>
    <w:rsid w:val="00531B97"/>
    <w:rsid w:val="00532CA8"/>
    <w:rsid w:val="0053603B"/>
    <w:rsid w:val="00541BE2"/>
    <w:rsid w:val="00543756"/>
    <w:rsid w:val="005439BD"/>
    <w:rsid w:val="0054641E"/>
    <w:rsid w:val="00554AA1"/>
    <w:rsid w:val="005556E3"/>
    <w:rsid w:val="00557C0A"/>
    <w:rsid w:val="00561D0B"/>
    <w:rsid w:val="00563406"/>
    <w:rsid w:val="005642A8"/>
    <w:rsid w:val="00565AC9"/>
    <w:rsid w:val="0056694C"/>
    <w:rsid w:val="00572453"/>
    <w:rsid w:val="0057282F"/>
    <w:rsid w:val="00574574"/>
    <w:rsid w:val="00574A67"/>
    <w:rsid w:val="0057712A"/>
    <w:rsid w:val="0058580F"/>
    <w:rsid w:val="00591EB4"/>
    <w:rsid w:val="00594FB2"/>
    <w:rsid w:val="005952DA"/>
    <w:rsid w:val="00597DD4"/>
    <w:rsid w:val="005A1BA9"/>
    <w:rsid w:val="005A515E"/>
    <w:rsid w:val="005A66B0"/>
    <w:rsid w:val="005A73EC"/>
    <w:rsid w:val="005B2935"/>
    <w:rsid w:val="005B7083"/>
    <w:rsid w:val="005B7369"/>
    <w:rsid w:val="005C4B03"/>
    <w:rsid w:val="005D23F4"/>
    <w:rsid w:val="005D2E58"/>
    <w:rsid w:val="005D3957"/>
    <w:rsid w:val="005E72F9"/>
    <w:rsid w:val="005F0864"/>
    <w:rsid w:val="005F33F4"/>
    <w:rsid w:val="005F5556"/>
    <w:rsid w:val="005F5D24"/>
    <w:rsid w:val="00603F91"/>
    <w:rsid w:val="00612B64"/>
    <w:rsid w:val="00613271"/>
    <w:rsid w:val="00616B77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27ED9"/>
    <w:rsid w:val="006310FA"/>
    <w:rsid w:val="00635F9C"/>
    <w:rsid w:val="00636F28"/>
    <w:rsid w:val="006531C8"/>
    <w:rsid w:val="00654A6D"/>
    <w:rsid w:val="00655734"/>
    <w:rsid w:val="00656B12"/>
    <w:rsid w:val="006615CF"/>
    <w:rsid w:val="0066292D"/>
    <w:rsid w:val="006629A8"/>
    <w:rsid w:val="0066430C"/>
    <w:rsid w:val="00665B7B"/>
    <w:rsid w:val="006722F9"/>
    <w:rsid w:val="00672E3A"/>
    <w:rsid w:val="00681141"/>
    <w:rsid w:val="00682F5E"/>
    <w:rsid w:val="006912FB"/>
    <w:rsid w:val="006915C7"/>
    <w:rsid w:val="00693428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056"/>
    <w:rsid w:val="006E281D"/>
    <w:rsid w:val="006E40B0"/>
    <w:rsid w:val="006F0CDD"/>
    <w:rsid w:val="006F12D0"/>
    <w:rsid w:val="006F23A2"/>
    <w:rsid w:val="00704F6B"/>
    <w:rsid w:val="00706E27"/>
    <w:rsid w:val="00706E65"/>
    <w:rsid w:val="00712366"/>
    <w:rsid w:val="007138BD"/>
    <w:rsid w:val="0071543B"/>
    <w:rsid w:val="007171FA"/>
    <w:rsid w:val="00717D5F"/>
    <w:rsid w:val="00722BF3"/>
    <w:rsid w:val="00724604"/>
    <w:rsid w:val="007305F2"/>
    <w:rsid w:val="00731546"/>
    <w:rsid w:val="007342B0"/>
    <w:rsid w:val="007343BF"/>
    <w:rsid w:val="00741A4F"/>
    <w:rsid w:val="007424F9"/>
    <w:rsid w:val="007440CD"/>
    <w:rsid w:val="007440FE"/>
    <w:rsid w:val="0074772D"/>
    <w:rsid w:val="00751AC4"/>
    <w:rsid w:val="00754B84"/>
    <w:rsid w:val="00772197"/>
    <w:rsid w:val="0077481C"/>
    <w:rsid w:val="0077694E"/>
    <w:rsid w:val="00777E75"/>
    <w:rsid w:val="007827FF"/>
    <w:rsid w:val="00785C64"/>
    <w:rsid w:val="0078790C"/>
    <w:rsid w:val="0079217E"/>
    <w:rsid w:val="00795486"/>
    <w:rsid w:val="007965B3"/>
    <w:rsid w:val="007969B3"/>
    <w:rsid w:val="00796AEB"/>
    <w:rsid w:val="007A0722"/>
    <w:rsid w:val="007A22CA"/>
    <w:rsid w:val="007A22CF"/>
    <w:rsid w:val="007A7989"/>
    <w:rsid w:val="007A7B11"/>
    <w:rsid w:val="007B4732"/>
    <w:rsid w:val="007C038E"/>
    <w:rsid w:val="007C5828"/>
    <w:rsid w:val="007C65C6"/>
    <w:rsid w:val="007C67BF"/>
    <w:rsid w:val="007D09DC"/>
    <w:rsid w:val="007D1762"/>
    <w:rsid w:val="007E6BF3"/>
    <w:rsid w:val="007E7644"/>
    <w:rsid w:val="007F49F2"/>
    <w:rsid w:val="007F7D12"/>
    <w:rsid w:val="00801422"/>
    <w:rsid w:val="00802119"/>
    <w:rsid w:val="00805A4C"/>
    <w:rsid w:val="0081192D"/>
    <w:rsid w:val="00812CF1"/>
    <w:rsid w:val="00820179"/>
    <w:rsid w:val="00821CFE"/>
    <w:rsid w:val="00822F9D"/>
    <w:rsid w:val="0082712D"/>
    <w:rsid w:val="008273E7"/>
    <w:rsid w:val="00827A88"/>
    <w:rsid w:val="00830FCA"/>
    <w:rsid w:val="00836DFF"/>
    <w:rsid w:val="00840BB4"/>
    <w:rsid w:val="00841059"/>
    <w:rsid w:val="008419A3"/>
    <w:rsid w:val="00842ED9"/>
    <w:rsid w:val="008459BB"/>
    <w:rsid w:val="00846CDD"/>
    <w:rsid w:val="008508CF"/>
    <w:rsid w:val="00850C50"/>
    <w:rsid w:val="00852686"/>
    <w:rsid w:val="00853584"/>
    <w:rsid w:val="008566C8"/>
    <w:rsid w:val="00856AD3"/>
    <w:rsid w:val="00860568"/>
    <w:rsid w:val="00860FC8"/>
    <w:rsid w:val="00865D31"/>
    <w:rsid w:val="00866050"/>
    <w:rsid w:val="00876069"/>
    <w:rsid w:val="00882227"/>
    <w:rsid w:val="00883493"/>
    <w:rsid w:val="0088540F"/>
    <w:rsid w:val="00886731"/>
    <w:rsid w:val="00887852"/>
    <w:rsid w:val="00892F86"/>
    <w:rsid w:val="008932EE"/>
    <w:rsid w:val="008943B9"/>
    <w:rsid w:val="00897CB6"/>
    <w:rsid w:val="008A1A0A"/>
    <w:rsid w:val="008A2D2A"/>
    <w:rsid w:val="008A55CF"/>
    <w:rsid w:val="008B2DF3"/>
    <w:rsid w:val="008B3BB2"/>
    <w:rsid w:val="008B4842"/>
    <w:rsid w:val="008B5149"/>
    <w:rsid w:val="008B5DD6"/>
    <w:rsid w:val="008C2ACB"/>
    <w:rsid w:val="008C2E31"/>
    <w:rsid w:val="008C3371"/>
    <w:rsid w:val="008D0C6F"/>
    <w:rsid w:val="008D0FFE"/>
    <w:rsid w:val="008D6252"/>
    <w:rsid w:val="008D6449"/>
    <w:rsid w:val="008D6D39"/>
    <w:rsid w:val="008E18A5"/>
    <w:rsid w:val="008E2E58"/>
    <w:rsid w:val="008E4601"/>
    <w:rsid w:val="008E7107"/>
    <w:rsid w:val="008F58E7"/>
    <w:rsid w:val="008F5979"/>
    <w:rsid w:val="00902C63"/>
    <w:rsid w:val="00903614"/>
    <w:rsid w:val="00903CF1"/>
    <w:rsid w:val="009054FD"/>
    <w:rsid w:val="00905A7D"/>
    <w:rsid w:val="00905E8E"/>
    <w:rsid w:val="00911403"/>
    <w:rsid w:val="00912B1E"/>
    <w:rsid w:val="00914E58"/>
    <w:rsid w:val="00923D71"/>
    <w:rsid w:val="00923ECA"/>
    <w:rsid w:val="00927695"/>
    <w:rsid w:val="009309D6"/>
    <w:rsid w:val="00932184"/>
    <w:rsid w:val="00933810"/>
    <w:rsid w:val="00934247"/>
    <w:rsid w:val="00935859"/>
    <w:rsid w:val="00940008"/>
    <w:rsid w:val="00940163"/>
    <w:rsid w:val="00940B27"/>
    <w:rsid w:val="00942124"/>
    <w:rsid w:val="00944A7C"/>
    <w:rsid w:val="00947909"/>
    <w:rsid w:val="00950712"/>
    <w:rsid w:val="00954F0A"/>
    <w:rsid w:val="009554FD"/>
    <w:rsid w:val="00957F10"/>
    <w:rsid w:val="009605C6"/>
    <w:rsid w:val="00962B7D"/>
    <w:rsid w:val="00962E76"/>
    <w:rsid w:val="0096338B"/>
    <w:rsid w:val="00963E87"/>
    <w:rsid w:val="00967D56"/>
    <w:rsid w:val="00972A95"/>
    <w:rsid w:val="00973E78"/>
    <w:rsid w:val="00987B33"/>
    <w:rsid w:val="009917B5"/>
    <w:rsid w:val="00993028"/>
    <w:rsid w:val="009972B2"/>
    <w:rsid w:val="009A1712"/>
    <w:rsid w:val="009A231B"/>
    <w:rsid w:val="009A34F9"/>
    <w:rsid w:val="009A448D"/>
    <w:rsid w:val="009B1190"/>
    <w:rsid w:val="009B4443"/>
    <w:rsid w:val="009C00F4"/>
    <w:rsid w:val="009C0855"/>
    <w:rsid w:val="009C0B4A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6690"/>
    <w:rsid w:val="009F144A"/>
    <w:rsid w:val="009F1CF1"/>
    <w:rsid w:val="009F2B48"/>
    <w:rsid w:val="009F4D45"/>
    <w:rsid w:val="009F6EC2"/>
    <w:rsid w:val="009F78E5"/>
    <w:rsid w:val="00A00CCF"/>
    <w:rsid w:val="00A027EC"/>
    <w:rsid w:val="00A07D7C"/>
    <w:rsid w:val="00A116D3"/>
    <w:rsid w:val="00A11CAE"/>
    <w:rsid w:val="00A1405D"/>
    <w:rsid w:val="00A14204"/>
    <w:rsid w:val="00A14960"/>
    <w:rsid w:val="00A20F55"/>
    <w:rsid w:val="00A2269A"/>
    <w:rsid w:val="00A27FE5"/>
    <w:rsid w:val="00A33D50"/>
    <w:rsid w:val="00A35AE1"/>
    <w:rsid w:val="00A4438D"/>
    <w:rsid w:val="00A50627"/>
    <w:rsid w:val="00A5349F"/>
    <w:rsid w:val="00A62768"/>
    <w:rsid w:val="00A6752A"/>
    <w:rsid w:val="00A72DBB"/>
    <w:rsid w:val="00A744EB"/>
    <w:rsid w:val="00A873BD"/>
    <w:rsid w:val="00AB15EC"/>
    <w:rsid w:val="00AB18DA"/>
    <w:rsid w:val="00AB21AF"/>
    <w:rsid w:val="00AB3C89"/>
    <w:rsid w:val="00AB46A4"/>
    <w:rsid w:val="00AC16A7"/>
    <w:rsid w:val="00AC194A"/>
    <w:rsid w:val="00AC2391"/>
    <w:rsid w:val="00AC314D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B0009B"/>
    <w:rsid w:val="00B17020"/>
    <w:rsid w:val="00B171ED"/>
    <w:rsid w:val="00B17E67"/>
    <w:rsid w:val="00B17FD4"/>
    <w:rsid w:val="00B2041C"/>
    <w:rsid w:val="00B2079F"/>
    <w:rsid w:val="00B21207"/>
    <w:rsid w:val="00B2259C"/>
    <w:rsid w:val="00B230DD"/>
    <w:rsid w:val="00B305E5"/>
    <w:rsid w:val="00B35650"/>
    <w:rsid w:val="00B36438"/>
    <w:rsid w:val="00B40828"/>
    <w:rsid w:val="00B45166"/>
    <w:rsid w:val="00B45373"/>
    <w:rsid w:val="00B459AD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08B"/>
    <w:rsid w:val="00B659DD"/>
    <w:rsid w:val="00B74B15"/>
    <w:rsid w:val="00B75FE2"/>
    <w:rsid w:val="00B76CD1"/>
    <w:rsid w:val="00B777EC"/>
    <w:rsid w:val="00B81A2D"/>
    <w:rsid w:val="00B879D7"/>
    <w:rsid w:val="00B9617C"/>
    <w:rsid w:val="00B974DF"/>
    <w:rsid w:val="00B9786F"/>
    <w:rsid w:val="00BA1BA7"/>
    <w:rsid w:val="00BA2DB4"/>
    <w:rsid w:val="00BA382E"/>
    <w:rsid w:val="00BA4E31"/>
    <w:rsid w:val="00BA67BF"/>
    <w:rsid w:val="00BB0B42"/>
    <w:rsid w:val="00BB1DC0"/>
    <w:rsid w:val="00BB611F"/>
    <w:rsid w:val="00BB6639"/>
    <w:rsid w:val="00BB756A"/>
    <w:rsid w:val="00BB7B81"/>
    <w:rsid w:val="00BC199F"/>
    <w:rsid w:val="00BD2BDF"/>
    <w:rsid w:val="00BD3719"/>
    <w:rsid w:val="00BE27A3"/>
    <w:rsid w:val="00BE2AF4"/>
    <w:rsid w:val="00BE2DC8"/>
    <w:rsid w:val="00BE35FF"/>
    <w:rsid w:val="00BE46D5"/>
    <w:rsid w:val="00BE627E"/>
    <w:rsid w:val="00BF262A"/>
    <w:rsid w:val="00C002B4"/>
    <w:rsid w:val="00C00BC2"/>
    <w:rsid w:val="00C0285F"/>
    <w:rsid w:val="00C07F3C"/>
    <w:rsid w:val="00C12D21"/>
    <w:rsid w:val="00C1488C"/>
    <w:rsid w:val="00C14A42"/>
    <w:rsid w:val="00C16253"/>
    <w:rsid w:val="00C20382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660FE"/>
    <w:rsid w:val="00C66C9E"/>
    <w:rsid w:val="00C724DE"/>
    <w:rsid w:val="00C73EA8"/>
    <w:rsid w:val="00C7412C"/>
    <w:rsid w:val="00C75E2E"/>
    <w:rsid w:val="00C8253B"/>
    <w:rsid w:val="00C85EA9"/>
    <w:rsid w:val="00C9430B"/>
    <w:rsid w:val="00C962F1"/>
    <w:rsid w:val="00CA24B9"/>
    <w:rsid w:val="00CA7141"/>
    <w:rsid w:val="00CB1013"/>
    <w:rsid w:val="00CB3D76"/>
    <w:rsid w:val="00CC0137"/>
    <w:rsid w:val="00CC495A"/>
    <w:rsid w:val="00CC7C2A"/>
    <w:rsid w:val="00CD6D28"/>
    <w:rsid w:val="00CE095B"/>
    <w:rsid w:val="00CE35F8"/>
    <w:rsid w:val="00CE509F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DB5"/>
    <w:rsid w:val="00D10D51"/>
    <w:rsid w:val="00D119DF"/>
    <w:rsid w:val="00D1404E"/>
    <w:rsid w:val="00D155CC"/>
    <w:rsid w:val="00D17794"/>
    <w:rsid w:val="00D20948"/>
    <w:rsid w:val="00D213D8"/>
    <w:rsid w:val="00D24FAC"/>
    <w:rsid w:val="00D26095"/>
    <w:rsid w:val="00D43162"/>
    <w:rsid w:val="00D4701F"/>
    <w:rsid w:val="00D51EC3"/>
    <w:rsid w:val="00D53054"/>
    <w:rsid w:val="00D62196"/>
    <w:rsid w:val="00D64FB3"/>
    <w:rsid w:val="00D66462"/>
    <w:rsid w:val="00D70A25"/>
    <w:rsid w:val="00D71C8D"/>
    <w:rsid w:val="00D73130"/>
    <w:rsid w:val="00D73A48"/>
    <w:rsid w:val="00D750C6"/>
    <w:rsid w:val="00D768D7"/>
    <w:rsid w:val="00D8061E"/>
    <w:rsid w:val="00D81082"/>
    <w:rsid w:val="00D9002E"/>
    <w:rsid w:val="00D94278"/>
    <w:rsid w:val="00DA45E6"/>
    <w:rsid w:val="00DA51CC"/>
    <w:rsid w:val="00DA5DF2"/>
    <w:rsid w:val="00DA6C89"/>
    <w:rsid w:val="00DA76E1"/>
    <w:rsid w:val="00DB027E"/>
    <w:rsid w:val="00DB032D"/>
    <w:rsid w:val="00DB7192"/>
    <w:rsid w:val="00DB772A"/>
    <w:rsid w:val="00DC0388"/>
    <w:rsid w:val="00DC5E3C"/>
    <w:rsid w:val="00DC5F05"/>
    <w:rsid w:val="00DC7777"/>
    <w:rsid w:val="00DD218C"/>
    <w:rsid w:val="00DD3EB4"/>
    <w:rsid w:val="00DE031A"/>
    <w:rsid w:val="00DE12FA"/>
    <w:rsid w:val="00DE1DC3"/>
    <w:rsid w:val="00DE528A"/>
    <w:rsid w:val="00DF0E52"/>
    <w:rsid w:val="00E020E1"/>
    <w:rsid w:val="00E024DC"/>
    <w:rsid w:val="00E04A8D"/>
    <w:rsid w:val="00E05238"/>
    <w:rsid w:val="00E05262"/>
    <w:rsid w:val="00E05A25"/>
    <w:rsid w:val="00E12F7A"/>
    <w:rsid w:val="00E14E1B"/>
    <w:rsid w:val="00E16BBC"/>
    <w:rsid w:val="00E17214"/>
    <w:rsid w:val="00E2251A"/>
    <w:rsid w:val="00E2311C"/>
    <w:rsid w:val="00E25713"/>
    <w:rsid w:val="00E26486"/>
    <w:rsid w:val="00E339BF"/>
    <w:rsid w:val="00E35131"/>
    <w:rsid w:val="00E3601A"/>
    <w:rsid w:val="00E463EB"/>
    <w:rsid w:val="00E46806"/>
    <w:rsid w:val="00E468EF"/>
    <w:rsid w:val="00E516F7"/>
    <w:rsid w:val="00E53083"/>
    <w:rsid w:val="00E544CB"/>
    <w:rsid w:val="00E61A30"/>
    <w:rsid w:val="00E624C3"/>
    <w:rsid w:val="00E625B9"/>
    <w:rsid w:val="00E63E4D"/>
    <w:rsid w:val="00E6539D"/>
    <w:rsid w:val="00E66568"/>
    <w:rsid w:val="00E66FF1"/>
    <w:rsid w:val="00E67DB2"/>
    <w:rsid w:val="00E7750A"/>
    <w:rsid w:val="00E82BCF"/>
    <w:rsid w:val="00E905A4"/>
    <w:rsid w:val="00E90AD3"/>
    <w:rsid w:val="00E90DFB"/>
    <w:rsid w:val="00E9598A"/>
    <w:rsid w:val="00E97EFD"/>
    <w:rsid w:val="00EA1124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23C"/>
    <w:rsid w:val="00ED2447"/>
    <w:rsid w:val="00EE7CB5"/>
    <w:rsid w:val="00EF0E8D"/>
    <w:rsid w:val="00EF214F"/>
    <w:rsid w:val="00F0040E"/>
    <w:rsid w:val="00F00562"/>
    <w:rsid w:val="00F01D66"/>
    <w:rsid w:val="00F0312A"/>
    <w:rsid w:val="00F07AA1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36B3"/>
    <w:rsid w:val="00F252B7"/>
    <w:rsid w:val="00F262C9"/>
    <w:rsid w:val="00F27B64"/>
    <w:rsid w:val="00F30396"/>
    <w:rsid w:val="00F31B33"/>
    <w:rsid w:val="00F34803"/>
    <w:rsid w:val="00F34CFA"/>
    <w:rsid w:val="00F35E25"/>
    <w:rsid w:val="00F430E3"/>
    <w:rsid w:val="00F449DF"/>
    <w:rsid w:val="00F45922"/>
    <w:rsid w:val="00F45DDE"/>
    <w:rsid w:val="00F4703C"/>
    <w:rsid w:val="00F54F00"/>
    <w:rsid w:val="00F55E37"/>
    <w:rsid w:val="00F566FB"/>
    <w:rsid w:val="00F5791A"/>
    <w:rsid w:val="00F60096"/>
    <w:rsid w:val="00F61325"/>
    <w:rsid w:val="00F638FE"/>
    <w:rsid w:val="00F64E07"/>
    <w:rsid w:val="00F668A3"/>
    <w:rsid w:val="00F67DC4"/>
    <w:rsid w:val="00F743ED"/>
    <w:rsid w:val="00F765C7"/>
    <w:rsid w:val="00F824AE"/>
    <w:rsid w:val="00F93260"/>
    <w:rsid w:val="00F96FEF"/>
    <w:rsid w:val="00FA1FFD"/>
    <w:rsid w:val="00FA48F4"/>
    <w:rsid w:val="00FA4CF5"/>
    <w:rsid w:val="00FA4F51"/>
    <w:rsid w:val="00FA60B9"/>
    <w:rsid w:val="00FA70C0"/>
    <w:rsid w:val="00FB51FA"/>
    <w:rsid w:val="00FB7756"/>
    <w:rsid w:val="00FC23C7"/>
    <w:rsid w:val="00FC2F59"/>
    <w:rsid w:val="00FC3FBE"/>
    <w:rsid w:val="00FC525C"/>
    <w:rsid w:val="00FC5F00"/>
    <w:rsid w:val="00FC701D"/>
    <w:rsid w:val="00FD0D14"/>
    <w:rsid w:val="00FD1B35"/>
    <w:rsid w:val="00FE367D"/>
    <w:rsid w:val="00FE41D6"/>
    <w:rsid w:val="00FE451A"/>
    <w:rsid w:val="00FE71BF"/>
    <w:rsid w:val="00FE71F9"/>
    <w:rsid w:val="00FF15C1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character" w:customStyle="1" w:styleId="fontstyle22">
    <w:name w:val="fontstyle22"/>
    <w:basedOn w:val="a0"/>
    <w:rsid w:val="00B6508B"/>
  </w:style>
  <w:style w:type="paragraph" w:customStyle="1" w:styleId="style11">
    <w:name w:val="style11"/>
    <w:basedOn w:val="a"/>
    <w:rsid w:val="00B6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E57A-C854-4C51-9A8D-6477A2DB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2022-04-14T05:35:00Z</dcterms:modified>
</cp:coreProperties>
</file>